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7EDC0E2C" w:rsidR="00D0573B" w:rsidRPr="0067155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671559">
        <w:rPr>
          <w:rFonts w:cs="Arial"/>
          <w:b/>
          <w:sz w:val="22"/>
          <w:szCs w:val="22"/>
          <w:lang w:val="en-US"/>
        </w:rPr>
        <w:t>3GPP TSG-RAN WG2 #</w:t>
      </w:r>
      <w:r w:rsidR="008B0340" w:rsidRPr="00671559">
        <w:rPr>
          <w:rFonts w:cs="Arial"/>
          <w:b/>
          <w:sz w:val="22"/>
          <w:szCs w:val="22"/>
          <w:lang w:val="en-US"/>
        </w:rPr>
        <w:t>125</w:t>
      </w:r>
      <w:r w:rsidRPr="00671559">
        <w:rPr>
          <w:rFonts w:cs="Arial"/>
          <w:b/>
          <w:i/>
          <w:sz w:val="22"/>
          <w:szCs w:val="22"/>
          <w:lang w:val="en-US"/>
        </w:rPr>
        <w:tab/>
      </w:r>
      <w:r w:rsidR="000B392F" w:rsidRPr="00671559">
        <w:rPr>
          <w:rFonts w:cs="Arial"/>
          <w:b/>
          <w:i/>
          <w:sz w:val="22"/>
          <w:szCs w:val="22"/>
          <w:lang w:val="en-US" w:eastAsia="zh-CN"/>
        </w:rPr>
        <w:t>R2-</w:t>
      </w:r>
      <w:r w:rsidR="008B0340" w:rsidRPr="00671559">
        <w:rPr>
          <w:rFonts w:cs="Arial"/>
          <w:b/>
          <w:i/>
          <w:sz w:val="22"/>
          <w:szCs w:val="22"/>
          <w:lang w:val="en-US" w:eastAsia="zh-CN"/>
        </w:rPr>
        <w:t>2400237</w:t>
      </w:r>
    </w:p>
    <w:p w14:paraId="540B9A86" w14:textId="5BC5B87F" w:rsidR="00D0573B" w:rsidRPr="00671559" w:rsidRDefault="008B0340">
      <w:pPr>
        <w:tabs>
          <w:tab w:val="left" w:pos="1701"/>
          <w:tab w:val="right" w:pos="9639"/>
        </w:tabs>
        <w:spacing w:after="0"/>
        <w:rPr>
          <w:rFonts w:cs="Arial"/>
          <w:b/>
          <w:color w:val="000000"/>
          <w:kern w:val="2"/>
          <w:sz w:val="24"/>
        </w:rPr>
      </w:pPr>
      <w:r w:rsidRPr="00671559">
        <w:rPr>
          <w:rFonts w:cs="Arial"/>
          <w:b/>
          <w:sz w:val="22"/>
          <w:szCs w:val="22"/>
          <w:lang w:val="en-US"/>
        </w:rPr>
        <w:t xml:space="preserve">Athens, Greece, </w:t>
      </w:r>
      <w:r w:rsidR="0097019F" w:rsidRPr="00671559">
        <w:rPr>
          <w:rFonts w:cs="Arial"/>
          <w:b/>
          <w:sz w:val="22"/>
          <w:szCs w:val="22"/>
          <w:lang w:val="en-US"/>
        </w:rPr>
        <w:t>February</w:t>
      </w:r>
      <w:r w:rsidRPr="00671559">
        <w:rPr>
          <w:rFonts w:cs="Arial"/>
          <w:b/>
          <w:sz w:val="22"/>
          <w:szCs w:val="22"/>
          <w:lang w:val="en-US"/>
        </w:rPr>
        <w:t xml:space="preserve"> 2024</w:t>
      </w:r>
      <w:r w:rsidR="00D0573B" w:rsidRPr="00671559">
        <w:rPr>
          <w:rFonts w:cs="Arial"/>
          <w:b/>
          <w:sz w:val="22"/>
          <w:szCs w:val="22"/>
          <w:lang w:val="en-US"/>
        </w:rPr>
        <w:tab/>
      </w:r>
      <w:bookmarkEnd w:id="0"/>
      <w:bookmarkEnd w:id="1"/>
      <w:bookmarkEnd w:id="2"/>
      <w:bookmarkEnd w:id="3"/>
    </w:p>
    <w:p w14:paraId="5C33DD98" w14:textId="77777777" w:rsidR="00D0573B" w:rsidRPr="00671559" w:rsidRDefault="00D0573B">
      <w:pPr>
        <w:tabs>
          <w:tab w:val="left" w:pos="1701"/>
          <w:tab w:val="right" w:pos="9639"/>
        </w:tabs>
        <w:spacing w:before="100" w:beforeAutospacing="1" w:after="100" w:afterAutospacing="1"/>
        <w:rPr>
          <w:rFonts w:cs="Arial"/>
          <w:b/>
          <w:color w:val="000000"/>
          <w:kern w:val="2"/>
          <w:sz w:val="24"/>
        </w:rPr>
      </w:pPr>
    </w:p>
    <w:p w14:paraId="4CC90508" w14:textId="736D7F34" w:rsidR="00D0573B" w:rsidRDefault="00D0573B">
      <w:pPr>
        <w:pStyle w:val="3GPPHeader"/>
        <w:rPr>
          <w:sz w:val="22"/>
          <w:szCs w:val="22"/>
        </w:rPr>
      </w:pPr>
      <w:r w:rsidRPr="00671559">
        <w:rPr>
          <w:sz w:val="22"/>
          <w:szCs w:val="22"/>
        </w:rPr>
        <w:t>Agenda Item:</w:t>
      </w:r>
      <w:r w:rsidRPr="00671559">
        <w:rPr>
          <w:sz w:val="22"/>
          <w:szCs w:val="22"/>
        </w:rPr>
        <w:tab/>
      </w:r>
      <w:r w:rsidR="00C23CC0" w:rsidRPr="00671559">
        <w:rPr>
          <w:sz w:val="22"/>
          <w:szCs w:val="22"/>
        </w:rPr>
        <w:t>6</w:t>
      </w:r>
      <w:r w:rsidR="00D82551" w:rsidRPr="00671559">
        <w:rPr>
          <w:sz w:val="22"/>
          <w:szCs w:val="22"/>
        </w:rPr>
        <w:t>.1.3.</w:t>
      </w:r>
      <w:r w:rsidR="00A94908" w:rsidRPr="00671559">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7F43571" w:rsidR="00D0573B" w:rsidRDefault="00D0573B">
      <w:pPr>
        <w:pStyle w:val="3GPPHeader"/>
        <w:rPr>
          <w:sz w:val="22"/>
          <w:szCs w:val="22"/>
        </w:rPr>
      </w:pPr>
      <w:r>
        <w:rPr>
          <w:sz w:val="22"/>
          <w:szCs w:val="22"/>
        </w:rPr>
        <w:t>Title:</w:t>
      </w:r>
      <w:r>
        <w:rPr>
          <w:sz w:val="22"/>
          <w:szCs w:val="22"/>
        </w:rPr>
        <w:tab/>
      </w:r>
      <w:r w:rsidR="00CA23EE" w:rsidRPr="00CA23EE">
        <w:rPr>
          <w:sz w:val="22"/>
          <w:szCs w:val="22"/>
        </w:rPr>
        <w:t>Discussion on Maximum Aggregated Bandwidth Capability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084F53C1"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637140">
        <w:rPr>
          <w:rFonts w:cs="Arial"/>
        </w:rPr>
        <w:t>left issues on</w:t>
      </w:r>
      <w:r w:rsidR="00CB7DEA">
        <w:rPr>
          <w:rFonts w:cs="Arial"/>
        </w:rPr>
        <w:t xml:space="preserve"> aggregated bandwidth</w:t>
      </w:r>
      <w:r w:rsidR="00637140">
        <w:rPr>
          <w:rFonts w:cs="Arial"/>
        </w:rPr>
        <w:t xml:space="preserve"> due to </w:t>
      </w:r>
      <w:r w:rsidR="00637140" w:rsidRPr="00637140">
        <w:rPr>
          <w:rFonts w:cs="Arial"/>
        </w:rPr>
        <w:t>R4-2322003</w:t>
      </w:r>
      <w:r w:rsidR="008876E4">
        <w:rPr>
          <w:rFonts w:cs="Arial"/>
        </w:rPr>
        <w:t>.</w:t>
      </w:r>
    </w:p>
    <w:bookmarkEnd w:id="5"/>
    <w:p w14:paraId="23312DF5" w14:textId="24021228" w:rsidR="00D0573B" w:rsidRDefault="007E5320" w:rsidP="005662A3">
      <w:pPr>
        <w:pStyle w:val="1"/>
        <w:ind w:left="720" w:hangingChars="200" w:hanging="720"/>
        <w:jc w:val="both"/>
      </w:pPr>
      <w:r>
        <w:t>Discussion</w:t>
      </w:r>
    </w:p>
    <w:p w14:paraId="501160AD" w14:textId="00F0E4F3" w:rsidR="00637140" w:rsidRDefault="00637140" w:rsidP="00637140">
      <w:r>
        <w:rPr>
          <w:rFonts w:hint="eastAsia"/>
        </w:rPr>
        <w:t>F</w:t>
      </w:r>
      <w:r>
        <w:t>or the answer of Q1:</w:t>
      </w:r>
    </w:p>
    <w:p w14:paraId="7564E633" w14:textId="7B0611D7" w:rsidR="00637140" w:rsidRDefault="00637140" w:rsidP="00637140">
      <w:pPr>
        <w:pBdr>
          <w:top w:val="single" w:sz="4" w:space="1" w:color="auto"/>
          <w:left w:val="single" w:sz="4" w:space="4" w:color="auto"/>
          <w:bottom w:val="single" w:sz="4" w:space="1" w:color="auto"/>
          <w:right w:val="single" w:sz="4" w:space="4" w:color="auto"/>
        </w:pBdr>
      </w:pPr>
      <w:r>
        <w:t xml:space="preserve">There are two concepts of aggregated CBW capability. One is for aggregated RF CBW capability for signalling overhead reduction, and the other one is for aggregated baseband BW capability […]. </w:t>
      </w:r>
      <w:r w:rsidRPr="00637140">
        <w:rPr>
          <w:highlight w:val="yellow"/>
        </w:rPr>
        <w:t>Additional MIMO layers increase baseband throughput not RF bandwidth and RAN4 term aggregated bandwidth is applicable for RF bandwidth</w:t>
      </w:r>
      <w:r>
        <w:t xml:space="preserve">. […] </w:t>
      </w:r>
      <w:r w:rsidRPr="00637140">
        <w:t xml:space="preserve">Therefore, it is </w:t>
      </w:r>
      <w:r w:rsidRPr="00637140">
        <w:rPr>
          <w:highlight w:val="yellow"/>
        </w:rPr>
        <w:t>not suggested to consider the aggregated MIMO layers capability along with baseband aggregated BW capability</w:t>
      </w:r>
      <w:r>
        <w:t>.</w:t>
      </w:r>
    </w:p>
    <w:p w14:paraId="4B1C8D3E" w14:textId="01846F03" w:rsidR="00637140" w:rsidRPr="00637140" w:rsidRDefault="00637140" w:rsidP="00637140">
      <w:proofErr w:type="gramStart"/>
      <w:r>
        <w:rPr>
          <w:rFonts w:hint="eastAsia"/>
        </w:rPr>
        <w:t>S</w:t>
      </w:r>
      <w:r>
        <w:t>o</w:t>
      </w:r>
      <w:proofErr w:type="gramEnd"/>
      <w:r>
        <w:t xml:space="preserve"> baseband BW, which is the premise of aggregated MIM</w:t>
      </w:r>
      <w:r w:rsidR="0097019F">
        <w:rPr>
          <w:rFonts w:hint="eastAsia"/>
        </w:rPr>
        <w:t>O</w:t>
      </w:r>
      <w:r>
        <w:t xml:space="preserve"> capability, is not the targeted BW concept for aggregated BW from R4 perspective.</w:t>
      </w:r>
    </w:p>
    <w:p w14:paraId="718B206D" w14:textId="25B12331" w:rsidR="00637140" w:rsidRDefault="00637140" w:rsidP="0063714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59163868"/>
      <w:r>
        <w:t xml:space="preserve">Following R4 reply, </w:t>
      </w:r>
      <w:r>
        <w:rPr>
          <w:rFonts w:hint="eastAsia"/>
        </w:rPr>
        <w:t>R</w:t>
      </w:r>
      <w:r>
        <w:t>2 not pursue aggregated MIMO layer related capability.</w:t>
      </w:r>
      <w:bookmarkEnd w:id="6"/>
    </w:p>
    <w:p w14:paraId="3FDDAA0D" w14:textId="1BE84673" w:rsidR="00637140" w:rsidRDefault="00637140" w:rsidP="00CB7DEA">
      <w:r>
        <w:rPr>
          <w:rFonts w:hint="eastAsia"/>
        </w:rPr>
        <w:t>F</w:t>
      </w:r>
      <w:r>
        <w:t>or the answer of Q4:</w:t>
      </w:r>
    </w:p>
    <w:p w14:paraId="052CDBE9" w14:textId="69FD8301" w:rsidR="00637140" w:rsidRDefault="00637140" w:rsidP="00637140">
      <w:pPr>
        <w:pBdr>
          <w:top w:val="single" w:sz="4" w:space="1" w:color="auto"/>
          <w:left w:val="single" w:sz="4" w:space="4" w:color="auto"/>
          <w:bottom w:val="single" w:sz="4" w:space="1" w:color="auto"/>
          <w:right w:val="single" w:sz="4" w:space="4" w:color="auto"/>
        </w:pBdr>
      </w:pPr>
      <w:r w:rsidRPr="00637140">
        <w:t xml:space="preserve">The scaling factor of 2 is </w:t>
      </w:r>
      <w:r w:rsidRPr="00637140">
        <w:rPr>
          <w:highlight w:val="yellow"/>
        </w:rPr>
        <w:t>appropriate for baseband aggregated bandwidth, but not for RF aggregated bandwidth</w:t>
      </w:r>
      <w:r w:rsidRPr="00637140">
        <w:t xml:space="preserve">. Also, the factor of 2 for FDD assumed 15 kHz SCS for FDD and 30 kHz for TDD, while the RAN4 specs allow for 15, 30 or 60 kHz SCS for both FDD and TDD FR1 </w:t>
      </w:r>
      <w:proofErr w:type="gramStart"/>
      <w:r w:rsidRPr="00637140">
        <w:t>bands.</w:t>
      </w:r>
      <w:r>
        <w:t>[</w:t>
      </w:r>
      <w:proofErr w:type="gramEnd"/>
      <w:r>
        <w:t xml:space="preserve">…] </w:t>
      </w:r>
      <w:r w:rsidRPr="00637140">
        <w:t xml:space="preserve">Where “aggregated” bandwidth is FDD+TDD . Note the above equation represents total aggregated baseband BW with regards to different SCS </w:t>
      </w:r>
      <w:r w:rsidRPr="00637140">
        <w:rPr>
          <w:highlight w:val="yellow"/>
        </w:rPr>
        <w:t>assuming the same modulation order and MIMO layer for all carriers</w:t>
      </w:r>
      <w:r w:rsidRPr="00637140">
        <w:t>.</w:t>
      </w:r>
    </w:p>
    <w:p w14:paraId="13017C6A" w14:textId="4E7B41A4" w:rsidR="00280FC9" w:rsidRDefault="00637140" w:rsidP="00280FC9">
      <w:proofErr w:type="gramStart"/>
      <w:r>
        <w:rPr>
          <w:rFonts w:hint="eastAsia"/>
        </w:rPr>
        <w:t>S</w:t>
      </w:r>
      <w:r>
        <w:t>o</w:t>
      </w:r>
      <w:proofErr w:type="gramEnd"/>
      <w:r>
        <w:t xml:space="preserve"> it is clear that the </w:t>
      </w:r>
      <w:r w:rsidR="0097019F">
        <w:t>scaling</w:t>
      </w:r>
      <w:r>
        <w:t xml:space="preserve"> factor</w:t>
      </w:r>
      <w:r w:rsidR="00280FC9">
        <w:t xml:space="preserve"> i</w:t>
      </w:r>
      <w:r>
        <w:t>s applicable to baseband bandwidth, which is not the focus on R4 for maximum aggregated bandwidth, as clarified in answer to Q1, i.e., “</w:t>
      </w:r>
      <w:r w:rsidRPr="00637140">
        <w:rPr>
          <w:highlight w:val="yellow"/>
        </w:rPr>
        <w:t>RAN4 term aggregated bandwidth is applicable for RF bandwidth</w:t>
      </w:r>
      <w:r>
        <w:t>”</w:t>
      </w:r>
      <w:r w:rsidR="00280FC9">
        <w:t>.</w:t>
      </w:r>
    </w:p>
    <w:p w14:paraId="0378BDB1" w14:textId="21057DA0" w:rsidR="00B04C39" w:rsidRDefault="00B04C39" w:rsidP="00B04C39">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t xml:space="preserve">Scaling factor is not applicable to RF BW, and R4 clarified in the answer to Q1 that </w:t>
      </w:r>
      <w:r w:rsidR="004B4C09">
        <w:t>“</w:t>
      </w:r>
      <w:r w:rsidRPr="00B04C39">
        <w:t>RAN4 term aggregated bandwidth is applicable for RF bandwidth”</w:t>
      </w:r>
      <w:r>
        <w:t xml:space="preserve">. </w:t>
      </w:r>
    </w:p>
    <w:p w14:paraId="1B938D76" w14:textId="2E5D4AA0" w:rsidR="0045150A" w:rsidRDefault="00B04C39" w:rsidP="00640ADA">
      <w:r>
        <w:rPr>
          <w:rFonts w:hint="eastAsia"/>
        </w:rPr>
        <w:t>T</w:t>
      </w:r>
      <w:r>
        <w:t xml:space="preserve">hen to further </w:t>
      </w:r>
      <w:r w:rsidR="0097019F">
        <w:t>analyse</w:t>
      </w:r>
      <w:r>
        <w:t xml:space="preserve"> the </w:t>
      </w:r>
      <w:r w:rsidR="0097019F">
        <w:t>feasibility</w:t>
      </w:r>
      <w:r>
        <w:t xml:space="preserve"> </w:t>
      </w:r>
      <w:r w:rsidR="0045150A">
        <w:t>of baseband</w:t>
      </w:r>
      <w:r w:rsidR="008175AB">
        <w:rPr>
          <w:rFonts w:hint="eastAsia"/>
        </w:rPr>
        <w:t>-</w:t>
      </w:r>
      <w:r w:rsidR="008175AB">
        <w:t>based aggregated</w:t>
      </w:r>
      <w:r w:rsidR="0045150A">
        <w:t xml:space="preserve"> bandwidth</w:t>
      </w:r>
      <w:r w:rsidR="008D2865">
        <w:t>.</w:t>
      </w:r>
    </w:p>
    <w:p w14:paraId="4C4D3A69" w14:textId="331631C6" w:rsidR="000825BD" w:rsidRDefault="00A63779" w:rsidP="00640ADA">
      <w:r>
        <w:rPr>
          <w:rFonts w:hint="eastAsia"/>
        </w:rPr>
        <w:t>I</w:t>
      </w:r>
      <w:r>
        <w:t xml:space="preserve">n the legacy, UE BB </w:t>
      </w:r>
      <w:r w:rsidR="00834D37">
        <w:t>(</w:t>
      </w:r>
      <w:proofErr w:type="spellStart"/>
      <w:r w:rsidR="00834D37">
        <w:t>BaseBand</w:t>
      </w:r>
      <w:proofErr w:type="spellEnd"/>
      <w:r w:rsidR="00834D37">
        <w:t xml:space="preserve">) </w:t>
      </w:r>
      <w:r>
        <w:t>capability is reflected somehow based on “s</w:t>
      </w:r>
      <w:r w:rsidRPr="00A63779">
        <w:t>upported max data rate for DL/UL</w:t>
      </w:r>
      <w:r>
        <w:t xml:space="preserve">” as defined in TS 38.306 clause 4.1.2, </w:t>
      </w:r>
      <w:r w:rsidR="00C85360">
        <w:t>calculated based on the max BW</w:t>
      </w:r>
      <w:r w:rsidR="00657BB3">
        <w:t xml:space="preserve">, </w:t>
      </w:r>
      <w:r w:rsidR="00C85360">
        <w:t>max MIMO layer</w:t>
      </w:r>
      <w:r w:rsidR="00657BB3">
        <w:t xml:space="preserve">, and </w:t>
      </w:r>
      <w:r w:rsidR="00052057" w:rsidRPr="000F1EEA">
        <w:t xml:space="preserve">supported </w:t>
      </w:r>
      <w:r w:rsidR="00052057">
        <w:t>modulation order</w:t>
      </w:r>
      <w:r w:rsidR="00C85360">
        <w:t xml:space="preserve">. </w:t>
      </w:r>
      <w:r w:rsidR="000825BD">
        <w:t>And network has</w:t>
      </w:r>
      <w:r w:rsidR="00052057" w:rsidRPr="00052057">
        <w:t xml:space="preserve"> flexibility to tune the value of &lt;modulation order, MIMO layer, per-CC BW&gt; under max-data-rate limit</w:t>
      </w:r>
      <w:r w:rsidR="00052057">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2865" w:rsidRPr="00BE555F" w14:paraId="4E1DC64A" w14:textId="77777777" w:rsidTr="00473352">
        <w:trPr>
          <w:cantSplit/>
          <w:tblHeader/>
        </w:trPr>
        <w:tc>
          <w:tcPr>
            <w:tcW w:w="6917" w:type="dxa"/>
          </w:tcPr>
          <w:p w14:paraId="4ECA1510" w14:textId="77777777" w:rsidR="008D2865" w:rsidRPr="00BE555F" w:rsidRDefault="008D2865" w:rsidP="00473352">
            <w:pPr>
              <w:pStyle w:val="TAL"/>
              <w:rPr>
                <w:b/>
                <w:bCs/>
                <w:i/>
                <w:iCs/>
              </w:rPr>
            </w:pPr>
            <w:proofErr w:type="spellStart"/>
            <w:r w:rsidRPr="00BE555F">
              <w:rPr>
                <w:b/>
                <w:bCs/>
                <w:i/>
                <w:iCs/>
              </w:rPr>
              <w:lastRenderedPageBreak/>
              <w:t>supportedModulationOrderDL</w:t>
            </w:r>
            <w:proofErr w:type="spellEnd"/>
          </w:p>
          <w:p w14:paraId="3996ED9D" w14:textId="77777777" w:rsidR="008D2865" w:rsidRPr="00BE555F" w:rsidRDefault="008D2865" w:rsidP="00473352">
            <w:pPr>
              <w:pStyle w:val="TAL"/>
            </w:pPr>
            <w:r w:rsidRPr="00BE555F">
              <w:rPr>
                <w:rFonts w:cs="Arial"/>
                <w:szCs w:val="18"/>
              </w:rPr>
              <w:t>Indicates the maximum supported modulation order to be applied for downlink in the carrier in the max data rate calculation as define</w:t>
            </w:r>
            <w:r w:rsidRPr="00052057">
              <w:rPr>
                <w:rFonts w:cs="Arial"/>
                <w:szCs w:val="18"/>
              </w:rPr>
              <w:t>d in 4.1.2. If included, t</w:t>
            </w:r>
            <w:r w:rsidRPr="00052057">
              <w:t xml:space="preserve">he network may use a modulation order on this serving cell which is higher than the value indicated in this field </w:t>
            </w:r>
            <w:proofErr w:type="gramStart"/>
            <w:r w:rsidRPr="00052057">
              <w:t>as long as</w:t>
            </w:r>
            <w:proofErr w:type="gramEnd"/>
            <w:r w:rsidRPr="00052057">
              <w:t xml:space="preserve"> UE supports the modulati</w:t>
            </w:r>
            <w:r w:rsidRPr="00BE555F">
              <w:t>on of higher value for downlink. If not included:</w:t>
            </w:r>
          </w:p>
          <w:p w14:paraId="6E2681F7" w14:textId="77777777" w:rsidR="008D2865" w:rsidRPr="00BE555F" w:rsidRDefault="008D2865" w:rsidP="00473352">
            <w:pPr>
              <w:pStyle w:val="B1"/>
              <w:spacing w:after="0"/>
              <w:rPr>
                <w:rFonts w:cs="Arial"/>
                <w:szCs w:val="18"/>
              </w:rPr>
            </w:pPr>
            <w:r w:rsidRPr="00BE555F">
              <w:rPr>
                <w:rFonts w:cs="Arial"/>
                <w:sz w:val="18"/>
                <w:szCs w:val="18"/>
              </w:rPr>
              <w:t>-</w:t>
            </w:r>
            <w:r w:rsidRPr="00BE555F">
              <w:rPr>
                <w:rFonts w:cs="Arial"/>
                <w:sz w:val="18"/>
                <w:szCs w:val="18"/>
              </w:rPr>
              <w:tab/>
              <w:t xml:space="preserve">for FR1, the network uses the modulation order signalled per band i.e. </w:t>
            </w:r>
            <w:r w:rsidRPr="00BE555F">
              <w:rPr>
                <w:rFonts w:cs="Arial"/>
                <w:i/>
                <w:iCs/>
                <w:sz w:val="18"/>
                <w:szCs w:val="18"/>
              </w:rPr>
              <w:t>pdsch-1024QAM-FR1-r17</w:t>
            </w:r>
            <w:r w:rsidRPr="00BE555F">
              <w:rPr>
                <w:rFonts w:cs="Arial"/>
                <w:sz w:val="18"/>
                <w:szCs w:val="18"/>
              </w:rPr>
              <w:t xml:space="preserve"> or</w:t>
            </w:r>
            <w:r w:rsidRPr="00BE555F">
              <w:rPr>
                <w:rFonts w:cs="Arial"/>
                <w:i/>
                <w:sz w:val="18"/>
                <w:szCs w:val="18"/>
              </w:rPr>
              <w:t xml:space="preserve"> pdsch-1024QAM-2MIMO-FR1-r17</w:t>
            </w:r>
            <w:r w:rsidRPr="00BE555F">
              <w:rPr>
                <w:rFonts w:cs="Arial"/>
                <w:sz w:val="18"/>
                <w:szCs w:val="18"/>
              </w:rPr>
              <w:t xml:space="preserve"> when </w:t>
            </w:r>
            <w:r w:rsidRPr="00BE555F">
              <w:rPr>
                <w:rFonts w:cs="Arial"/>
                <w:i/>
                <w:iCs/>
                <w:sz w:val="18"/>
                <w:szCs w:val="18"/>
              </w:rPr>
              <w:t>pdsch-1024QAM-FR1-</w:t>
            </w:r>
            <w:r w:rsidRPr="00BE555F">
              <w:rPr>
                <w:rFonts w:cs="Arial"/>
                <w:i/>
                <w:sz w:val="18"/>
                <w:szCs w:val="18"/>
              </w:rPr>
              <w:t>r17</w:t>
            </w:r>
            <w:r w:rsidRPr="00BE555F">
              <w:rPr>
                <w:rFonts w:cs="Arial"/>
                <w:sz w:val="18"/>
                <w:szCs w:val="18"/>
              </w:rPr>
              <w:t xml:space="preserve"> or</w:t>
            </w:r>
            <w:r w:rsidRPr="00BE555F">
              <w:rPr>
                <w:rFonts w:cs="Arial"/>
                <w:i/>
                <w:sz w:val="18"/>
                <w:szCs w:val="18"/>
              </w:rPr>
              <w:t xml:space="preserve"> pdsch-1024QAM-2MIMO-FR1-r17</w:t>
            </w:r>
            <w:r w:rsidRPr="00BE555F">
              <w:rPr>
                <w:rFonts w:cs="Arial"/>
                <w:sz w:val="18"/>
                <w:szCs w:val="18"/>
              </w:rPr>
              <w:t xml:space="preserve"> is signalled for the band, otherwise the network uses the modulation order signalled in </w:t>
            </w:r>
            <w:r w:rsidRPr="00BE555F">
              <w:rPr>
                <w:rFonts w:cs="Arial"/>
                <w:i/>
                <w:iCs/>
                <w:sz w:val="18"/>
                <w:szCs w:val="18"/>
              </w:rPr>
              <w:t>pdsch-256QAM-FR1</w:t>
            </w:r>
            <w:r w:rsidRPr="00BE555F">
              <w:rPr>
                <w:rFonts w:cs="Arial"/>
                <w:sz w:val="18"/>
                <w:szCs w:val="18"/>
              </w:rPr>
              <w:t>.</w:t>
            </w:r>
          </w:p>
          <w:p w14:paraId="5654CA14" w14:textId="77777777" w:rsidR="008D2865" w:rsidRPr="00BE555F" w:rsidRDefault="008D2865" w:rsidP="00473352">
            <w:pPr>
              <w:pStyle w:val="B1"/>
              <w:spacing w:after="0"/>
              <w:rPr>
                <w:rFonts w:cs="Arial"/>
                <w:szCs w:val="18"/>
              </w:rPr>
            </w:pPr>
            <w:r w:rsidRPr="00BE555F">
              <w:rPr>
                <w:rFonts w:cs="Arial"/>
                <w:sz w:val="18"/>
                <w:szCs w:val="18"/>
              </w:rPr>
              <w:t>-</w:t>
            </w:r>
            <w:r w:rsidRPr="00BE555F">
              <w:rPr>
                <w:rFonts w:cs="Arial"/>
                <w:sz w:val="18"/>
                <w:szCs w:val="18"/>
              </w:rPr>
              <w:tab/>
              <w:t xml:space="preserve">for FR2, the network uses the modulation order signalled per band i.e. </w:t>
            </w:r>
            <w:r w:rsidRPr="00BE555F">
              <w:rPr>
                <w:rFonts w:cs="Arial"/>
                <w:i/>
                <w:iCs/>
                <w:sz w:val="18"/>
                <w:szCs w:val="18"/>
              </w:rPr>
              <w:t>pdsch-256QAM-FR2</w:t>
            </w:r>
            <w:r w:rsidRPr="00BE555F">
              <w:rPr>
                <w:rFonts w:cs="Arial"/>
                <w:sz w:val="18"/>
                <w:szCs w:val="18"/>
              </w:rPr>
              <w:t xml:space="preserve"> if signalled. If not signalled </w:t>
            </w:r>
            <w:proofErr w:type="gramStart"/>
            <w:r w:rsidRPr="00BE555F">
              <w:rPr>
                <w:rFonts w:cs="Arial"/>
                <w:sz w:val="18"/>
                <w:szCs w:val="18"/>
              </w:rPr>
              <w:t>in a given</w:t>
            </w:r>
            <w:proofErr w:type="gramEnd"/>
            <w:r w:rsidRPr="00BE555F">
              <w:rPr>
                <w:rFonts w:cs="Arial"/>
                <w:sz w:val="18"/>
                <w:szCs w:val="18"/>
              </w:rPr>
              <w:t xml:space="preserve"> band, the network shall use the modulation order 64QAM.</w:t>
            </w:r>
          </w:p>
          <w:p w14:paraId="0DD94A18" w14:textId="77777777" w:rsidR="008D2865" w:rsidRPr="00BE555F" w:rsidRDefault="008D2865" w:rsidP="00473352">
            <w:pPr>
              <w:pStyle w:val="TAL"/>
            </w:pPr>
            <w:r w:rsidRPr="000F1EEA">
              <w:rPr>
                <w:highlight w:val="yellow"/>
              </w:rPr>
              <w:t>In all the cases, it shall be ensured that the data rate does not exceed the max data rate (</w:t>
            </w:r>
            <w:proofErr w:type="spellStart"/>
            <w:r w:rsidRPr="000F1EEA">
              <w:rPr>
                <w:i/>
                <w:iCs/>
                <w:highlight w:val="yellow"/>
              </w:rPr>
              <w:t>DataRate</w:t>
            </w:r>
            <w:proofErr w:type="spellEnd"/>
            <w:r w:rsidRPr="000F1EEA">
              <w:rPr>
                <w:highlight w:val="yellow"/>
              </w:rPr>
              <w:t>) and max data rate per CC (</w:t>
            </w:r>
            <w:proofErr w:type="spellStart"/>
            <w:r w:rsidRPr="000F1EEA">
              <w:rPr>
                <w:i/>
                <w:iCs/>
                <w:highlight w:val="yellow"/>
              </w:rPr>
              <w:t>DataRateCC</w:t>
            </w:r>
            <w:proofErr w:type="spellEnd"/>
            <w:r w:rsidRPr="000F1EEA">
              <w:rPr>
                <w:highlight w:val="yellow"/>
              </w:rPr>
              <w:t>) according to TS 38.214 [12].</w:t>
            </w:r>
          </w:p>
        </w:tc>
        <w:tc>
          <w:tcPr>
            <w:tcW w:w="709" w:type="dxa"/>
          </w:tcPr>
          <w:p w14:paraId="63FC329D" w14:textId="77777777" w:rsidR="008D2865" w:rsidRPr="00BE555F" w:rsidRDefault="008D2865" w:rsidP="00473352">
            <w:pPr>
              <w:pStyle w:val="TAL"/>
              <w:jc w:val="center"/>
            </w:pPr>
            <w:r w:rsidRPr="00BE555F">
              <w:t>FSPC</w:t>
            </w:r>
          </w:p>
        </w:tc>
        <w:tc>
          <w:tcPr>
            <w:tcW w:w="567" w:type="dxa"/>
          </w:tcPr>
          <w:p w14:paraId="5D2E9E34" w14:textId="77777777" w:rsidR="008D2865" w:rsidRPr="00BE555F" w:rsidRDefault="008D2865" w:rsidP="00473352">
            <w:pPr>
              <w:pStyle w:val="TAL"/>
              <w:jc w:val="center"/>
            </w:pPr>
            <w:r w:rsidRPr="00BE555F">
              <w:t>No</w:t>
            </w:r>
          </w:p>
        </w:tc>
        <w:tc>
          <w:tcPr>
            <w:tcW w:w="709" w:type="dxa"/>
          </w:tcPr>
          <w:p w14:paraId="607823AE" w14:textId="77777777" w:rsidR="008D2865" w:rsidRPr="00BE555F" w:rsidRDefault="008D2865" w:rsidP="00473352">
            <w:pPr>
              <w:pStyle w:val="TAL"/>
              <w:jc w:val="center"/>
            </w:pPr>
            <w:r w:rsidRPr="00BE555F">
              <w:rPr>
                <w:bCs/>
                <w:iCs/>
              </w:rPr>
              <w:t>N/A</w:t>
            </w:r>
          </w:p>
        </w:tc>
        <w:tc>
          <w:tcPr>
            <w:tcW w:w="728" w:type="dxa"/>
          </w:tcPr>
          <w:p w14:paraId="7BFDAE89" w14:textId="77777777" w:rsidR="008D2865" w:rsidRPr="00BE555F" w:rsidRDefault="008D2865" w:rsidP="00473352">
            <w:pPr>
              <w:pStyle w:val="TAL"/>
              <w:jc w:val="center"/>
            </w:pPr>
            <w:r w:rsidRPr="00BE555F">
              <w:rPr>
                <w:bCs/>
                <w:iCs/>
              </w:rPr>
              <w:t>N/A</w:t>
            </w:r>
          </w:p>
        </w:tc>
      </w:tr>
      <w:tr w:rsidR="008D2865" w:rsidRPr="00BE555F" w14:paraId="5019C7F4" w14:textId="77777777" w:rsidTr="00473352">
        <w:trPr>
          <w:cantSplit/>
          <w:tblHeader/>
        </w:trPr>
        <w:tc>
          <w:tcPr>
            <w:tcW w:w="6917" w:type="dxa"/>
          </w:tcPr>
          <w:p w14:paraId="6ECA6401" w14:textId="77777777" w:rsidR="008D2865" w:rsidRPr="00BE555F" w:rsidRDefault="008D2865" w:rsidP="008D2865">
            <w:pPr>
              <w:pStyle w:val="TAL"/>
              <w:rPr>
                <w:b/>
                <w:i/>
              </w:rPr>
            </w:pPr>
            <w:proofErr w:type="spellStart"/>
            <w:r w:rsidRPr="00BE555F">
              <w:rPr>
                <w:b/>
                <w:i/>
              </w:rPr>
              <w:t>supportedModulationOrderUL</w:t>
            </w:r>
            <w:proofErr w:type="spellEnd"/>
          </w:p>
          <w:p w14:paraId="656B7864" w14:textId="77777777" w:rsidR="008D2865" w:rsidRPr="00BE555F" w:rsidRDefault="008D2865" w:rsidP="008D2865">
            <w:pPr>
              <w:pStyle w:val="TAL"/>
            </w:pPr>
            <w:r w:rsidRPr="00BE555F">
              <w:rPr>
                <w:rFonts w:cs="Arial"/>
                <w:szCs w:val="18"/>
              </w:rPr>
              <w:t>Indicates the maximum supported modulation order to be applied for uplink in the carrier in the max data rate calculation as defined in 4.1.2. If included, t</w:t>
            </w:r>
            <w:r w:rsidRPr="00BE555F">
              <w:t xml:space="preserve">he network may use a modulation order on this serving cell which is higher than the value indicated in this field </w:t>
            </w:r>
            <w:proofErr w:type="gramStart"/>
            <w:r w:rsidRPr="00BE555F">
              <w:rPr>
                <w:szCs w:val="22"/>
              </w:rPr>
              <w:t>as long as</w:t>
            </w:r>
            <w:proofErr w:type="gramEnd"/>
            <w:r w:rsidRPr="00BE555F">
              <w:rPr>
                <w:szCs w:val="22"/>
              </w:rPr>
              <w:t xml:space="preserve"> UE supports</w:t>
            </w:r>
            <w:r w:rsidRPr="00BE555F">
              <w:t xml:space="preserve"> the </w:t>
            </w:r>
            <w:r w:rsidRPr="00BE555F">
              <w:rPr>
                <w:szCs w:val="22"/>
              </w:rPr>
              <w:t xml:space="preserve">modulation of higher </w:t>
            </w:r>
            <w:r w:rsidRPr="00BE555F">
              <w:t>value for uplink. If not included,</w:t>
            </w:r>
          </w:p>
          <w:p w14:paraId="66F6823F" w14:textId="77777777" w:rsidR="008D2865" w:rsidRPr="00BE555F" w:rsidRDefault="008D2865" w:rsidP="008D2865">
            <w:pPr>
              <w:pStyle w:val="B1"/>
              <w:spacing w:after="0"/>
              <w:rPr>
                <w:rFonts w:cs="Arial"/>
                <w:b/>
                <w:sz w:val="18"/>
                <w:szCs w:val="18"/>
              </w:rPr>
            </w:pPr>
            <w:r w:rsidRPr="00BE555F">
              <w:rPr>
                <w:rFonts w:cs="Arial"/>
                <w:sz w:val="18"/>
                <w:szCs w:val="18"/>
              </w:rPr>
              <w:t>-</w:t>
            </w:r>
            <w:r w:rsidRPr="00BE555F">
              <w:rPr>
                <w:rFonts w:cs="Arial"/>
                <w:sz w:val="18"/>
                <w:szCs w:val="18"/>
              </w:rPr>
              <w:tab/>
              <w:t xml:space="preserve">for FR1 and FR2, the network uses the modulation order signalled per band i.e. </w:t>
            </w:r>
            <w:r w:rsidRPr="00BE555F">
              <w:rPr>
                <w:rFonts w:cs="Arial"/>
                <w:i/>
                <w:sz w:val="18"/>
                <w:szCs w:val="18"/>
              </w:rPr>
              <w:t xml:space="preserve">pusch-256QAM </w:t>
            </w:r>
            <w:r w:rsidRPr="00BE555F">
              <w:rPr>
                <w:rFonts w:cs="Arial"/>
                <w:sz w:val="18"/>
                <w:szCs w:val="18"/>
              </w:rPr>
              <w:t>if signalled</w:t>
            </w:r>
            <w:r w:rsidRPr="00BE555F">
              <w:rPr>
                <w:rFonts w:cs="Arial"/>
                <w:i/>
                <w:sz w:val="18"/>
                <w:szCs w:val="18"/>
              </w:rPr>
              <w:t xml:space="preserve">. </w:t>
            </w:r>
            <w:r w:rsidRPr="00BE555F">
              <w:rPr>
                <w:rFonts w:cs="Arial"/>
                <w:sz w:val="18"/>
                <w:szCs w:val="18"/>
              </w:rPr>
              <w:t xml:space="preserve">If not signalled </w:t>
            </w:r>
            <w:proofErr w:type="gramStart"/>
            <w:r w:rsidRPr="00BE555F">
              <w:rPr>
                <w:rFonts w:cs="Arial"/>
                <w:sz w:val="18"/>
                <w:szCs w:val="18"/>
              </w:rPr>
              <w:t>in a given</w:t>
            </w:r>
            <w:proofErr w:type="gramEnd"/>
            <w:r w:rsidRPr="00BE555F">
              <w:rPr>
                <w:rFonts w:cs="Arial"/>
                <w:sz w:val="18"/>
                <w:szCs w:val="18"/>
              </w:rPr>
              <w:t xml:space="preserve"> band, the network shall use the modulation order 64QAM.</w:t>
            </w:r>
          </w:p>
          <w:p w14:paraId="0AF37A20" w14:textId="19EF96A3" w:rsidR="008D2865" w:rsidRPr="00BE555F" w:rsidRDefault="008D2865" w:rsidP="008D2865">
            <w:pPr>
              <w:pStyle w:val="TAL"/>
              <w:rPr>
                <w:b/>
                <w:bCs/>
                <w:i/>
                <w:iCs/>
              </w:rPr>
            </w:pPr>
            <w:r w:rsidRPr="000F1EEA">
              <w:rPr>
                <w:highlight w:val="yellow"/>
              </w:rPr>
              <w:t>In all the cases, it shall be ensured that the data rate does not exceed the max data rate (</w:t>
            </w:r>
            <w:proofErr w:type="spellStart"/>
            <w:r w:rsidRPr="000F1EEA">
              <w:rPr>
                <w:i/>
                <w:highlight w:val="yellow"/>
              </w:rPr>
              <w:t>DataRate</w:t>
            </w:r>
            <w:proofErr w:type="spellEnd"/>
            <w:r w:rsidRPr="000F1EEA">
              <w:rPr>
                <w:highlight w:val="yellow"/>
              </w:rPr>
              <w:t>) and max data rate per CC (</w:t>
            </w:r>
            <w:proofErr w:type="spellStart"/>
            <w:r w:rsidRPr="000F1EEA">
              <w:rPr>
                <w:i/>
                <w:highlight w:val="yellow"/>
              </w:rPr>
              <w:t>DataRateCC</w:t>
            </w:r>
            <w:proofErr w:type="spellEnd"/>
            <w:r w:rsidRPr="000F1EEA">
              <w:rPr>
                <w:highlight w:val="yellow"/>
              </w:rPr>
              <w:t>) according to TS 38.214 [12].</w:t>
            </w:r>
          </w:p>
        </w:tc>
        <w:tc>
          <w:tcPr>
            <w:tcW w:w="709" w:type="dxa"/>
          </w:tcPr>
          <w:p w14:paraId="39A0CDA8" w14:textId="1772A656" w:rsidR="008D2865" w:rsidRPr="00BE555F" w:rsidRDefault="008D2865" w:rsidP="008D2865">
            <w:pPr>
              <w:pStyle w:val="TAL"/>
              <w:jc w:val="center"/>
            </w:pPr>
            <w:r w:rsidRPr="00BE555F">
              <w:t>FSPC</w:t>
            </w:r>
          </w:p>
        </w:tc>
        <w:tc>
          <w:tcPr>
            <w:tcW w:w="567" w:type="dxa"/>
          </w:tcPr>
          <w:p w14:paraId="68FE6A10" w14:textId="2463F0C9" w:rsidR="008D2865" w:rsidRPr="00BE555F" w:rsidRDefault="008D2865" w:rsidP="008D2865">
            <w:pPr>
              <w:pStyle w:val="TAL"/>
              <w:jc w:val="center"/>
            </w:pPr>
            <w:r w:rsidRPr="00BE555F">
              <w:t>No</w:t>
            </w:r>
          </w:p>
        </w:tc>
        <w:tc>
          <w:tcPr>
            <w:tcW w:w="709" w:type="dxa"/>
          </w:tcPr>
          <w:p w14:paraId="0337E552" w14:textId="291903B2" w:rsidR="008D2865" w:rsidRPr="00BE555F" w:rsidRDefault="008D2865" w:rsidP="008D2865">
            <w:pPr>
              <w:pStyle w:val="TAL"/>
              <w:jc w:val="center"/>
              <w:rPr>
                <w:bCs/>
                <w:iCs/>
              </w:rPr>
            </w:pPr>
            <w:r w:rsidRPr="00BE555F">
              <w:rPr>
                <w:bCs/>
                <w:iCs/>
              </w:rPr>
              <w:t>N/A</w:t>
            </w:r>
          </w:p>
        </w:tc>
        <w:tc>
          <w:tcPr>
            <w:tcW w:w="728" w:type="dxa"/>
          </w:tcPr>
          <w:p w14:paraId="126537C9" w14:textId="3FAF91BD" w:rsidR="008D2865" w:rsidRPr="00BE555F" w:rsidRDefault="008D2865" w:rsidP="008D2865">
            <w:pPr>
              <w:pStyle w:val="TAL"/>
              <w:jc w:val="center"/>
              <w:rPr>
                <w:bCs/>
                <w:iCs/>
              </w:rPr>
            </w:pPr>
            <w:r w:rsidRPr="00BE555F">
              <w:rPr>
                <w:bCs/>
                <w:iCs/>
              </w:rPr>
              <w:t>N/A</w:t>
            </w:r>
          </w:p>
        </w:tc>
      </w:tr>
    </w:tbl>
    <w:p w14:paraId="7D1B64A0" w14:textId="726BA3F7" w:rsidR="008D2865" w:rsidRDefault="002608D1" w:rsidP="000F1EE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 xml:space="preserve">Based on legacy spec, </w:t>
      </w:r>
      <w:r w:rsidR="00052057">
        <w:t xml:space="preserve">UE and network are aligned in terms of BB capability in the form of max data rate, which is defined as </w:t>
      </w:r>
      <w:proofErr w:type="spellStart"/>
      <w:r w:rsidR="00052057">
        <w:t>DataRate</w:t>
      </w:r>
      <w:proofErr w:type="spellEnd"/>
      <w:r w:rsidR="00052057">
        <w:t xml:space="preserve"> and </w:t>
      </w:r>
      <w:proofErr w:type="spellStart"/>
      <w:r w:rsidR="00052057">
        <w:t>DataRateCC</w:t>
      </w:r>
      <w:proofErr w:type="spellEnd"/>
      <w:r w:rsidR="00CC7EC1">
        <w:t xml:space="preserve">. </w:t>
      </w:r>
    </w:p>
    <w:p w14:paraId="727214DF" w14:textId="77777777" w:rsidR="0030786B" w:rsidRDefault="002608D1" w:rsidP="008D2865">
      <w:pPr>
        <w:spacing w:beforeLines="50" w:before="120"/>
      </w:pPr>
      <w:r>
        <w:rPr>
          <w:rFonts w:hint="eastAsia"/>
        </w:rPr>
        <w:t>N</w:t>
      </w:r>
      <w:r>
        <w:t>ow</w:t>
      </w:r>
      <w:r w:rsidR="009B356B">
        <w:t xml:space="preserve"> if </w:t>
      </w:r>
      <w:r w:rsidR="00052057">
        <w:t xml:space="preserve">per-CC </w:t>
      </w:r>
      <w:r w:rsidR="008175AB">
        <w:t xml:space="preserve">BB </w:t>
      </w:r>
      <w:r w:rsidR="00052057">
        <w:t>BW becomes coupled/dependent with each other</w:t>
      </w:r>
      <w:r w:rsidR="008175AB">
        <w:t xml:space="preserve"> following the scaling </w:t>
      </w:r>
      <w:proofErr w:type="gramStart"/>
      <w:r w:rsidR="008175AB">
        <w:t>factor based</w:t>
      </w:r>
      <w:proofErr w:type="gramEnd"/>
      <w:r w:rsidR="008175AB">
        <w:t xml:space="preserve"> formula</w:t>
      </w:r>
      <w:r w:rsidR="00052057">
        <w:t>,</w:t>
      </w:r>
    </w:p>
    <w:p w14:paraId="1E652EAE" w14:textId="77777777" w:rsidR="0030786B" w:rsidRPr="003707CB" w:rsidRDefault="0030786B" w:rsidP="003707CB">
      <w:pPr>
        <w:pBdr>
          <w:top w:val="single" w:sz="4" w:space="1" w:color="auto"/>
          <w:left w:val="single" w:sz="4" w:space="4" w:color="auto"/>
          <w:bottom w:val="single" w:sz="4" w:space="1" w:color="auto"/>
          <w:right w:val="single" w:sz="4" w:space="4" w:color="auto"/>
        </w:pBdr>
        <w:spacing w:beforeLines="50" w:before="120"/>
        <w:rPr>
          <w:b/>
          <w:bCs/>
        </w:rPr>
      </w:pPr>
      <w:r w:rsidRPr="003707CB">
        <w:rPr>
          <w:b/>
          <w:bCs/>
        </w:rPr>
        <w:t>RAN4 would recommend that uplink and downlink aggregated baseband BW capabilities can be reported separately as follows:</w:t>
      </w:r>
    </w:p>
    <w:p w14:paraId="2ABC793E" w14:textId="77777777" w:rsidR="0030786B" w:rsidRPr="003707CB" w:rsidRDefault="0030786B" w:rsidP="003707CB">
      <w:pPr>
        <w:pBdr>
          <w:top w:val="single" w:sz="4" w:space="1" w:color="auto"/>
          <w:left w:val="single" w:sz="4" w:space="4" w:color="auto"/>
          <w:bottom w:val="single" w:sz="4" w:space="1" w:color="auto"/>
          <w:right w:val="single" w:sz="4" w:space="4" w:color="auto"/>
        </w:pBdr>
        <w:spacing w:beforeLines="50" w:before="120"/>
        <w:rPr>
          <w:b/>
          <w:bCs/>
        </w:rPr>
      </w:pPr>
      <w:r w:rsidRPr="003707CB">
        <w:rPr>
          <w:b/>
          <w:bCs/>
        </w:rPr>
        <w:t>Total FDD BB BW = 2*FDD_BW15 kHz SCS + FDD_BW30 kHz SCS + ½*FDD_BW60 kHz SCS</w:t>
      </w:r>
    </w:p>
    <w:p w14:paraId="1B840390" w14:textId="77777777" w:rsidR="0030786B" w:rsidRPr="003707CB" w:rsidRDefault="0030786B" w:rsidP="003707CB">
      <w:pPr>
        <w:pBdr>
          <w:top w:val="single" w:sz="4" w:space="1" w:color="auto"/>
          <w:left w:val="single" w:sz="4" w:space="4" w:color="auto"/>
          <w:bottom w:val="single" w:sz="4" w:space="1" w:color="auto"/>
          <w:right w:val="single" w:sz="4" w:space="4" w:color="auto"/>
        </w:pBdr>
        <w:spacing w:beforeLines="50" w:before="120"/>
        <w:rPr>
          <w:b/>
          <w:bCs/>
        </w:rPr>
      </w:pPr>
      <w:r w:rsidRPr="003707CB">
        <w:rPr>
          <w:b/>
          <w:bCs/>
        </w:rPr>
        <w:t>Total TDD BB BW = 2*TDD_BW15 kHz SCS + TDD_BW30 kHz SCS + ½*TDD_BW60 kHz SCS</w:t>
      </w:r>
    </w:p>
    <w:p w14:paraId="32895C18" w14:textId="77777777" w:rsidR="0030786B" w:rsidRPr="003707CB" w:rsidRDefault="0030786B" w:rsidP="003707CB">
      <w:pPr>
        <w:pBdr>
          <w:top w:val="single" w:sz="4" w:space="1" w:color="auto"/>
          <w:left w:val="single" w:sz="4" w:space="4" w:color="auto"/>
          <w:bottom w:val="single" w:sz="4" w:space="1" w:color="auto"/>
          <w:right w:val="single" w:sz="4" w:space="4" w:color="auto"/>
        </w:pBdr>
        <w:spacing w:beforeLines="50" w:before="120"/>
        <w:rPr>
          <w:b/>
          <w:bCs/>
        </w:rPr>
      </w:pPr>
      <w:r w:rsidRPr="003707CB">
        <w:rPr>
          <w:b/>
          <w:bCs/>
        </w:rPr>
        <w:t>Total aggregated BB BW = 2* aggregated BW15 kHz SCS + aggregated BW30 kHz SCS + ½* aggregated _BW60 kHz SCS</w:t>
      </w:r>
    </w:p>
    <w:p w14:paraId="727F722C" w14:textId="5A9EC1B6" w:rsidR="0030786B" w:rsidRPr="003707CB" w:rsidRDefault="0030786B" w:rsidP="003707CB">
      <w:pPr>
        <w:pBdr>
          <w:top w:val="single" w:sz="4" w:space="1" w:color="auto"/>
          <w:left w:val="single" w:sz="4" w:space="4" w:color="auto"/>
          <w:bottom w:val="single" w:sz="4" w:space="1" w:color="auto"/>
          <w:right w:val="single" w:sz="4" w:space="4" w:color="auto"/>
        </w:pBdr>
        <w:spacing w:beforeLines="50" w:before="120"/>
        <w:rPr>
          <w:b/>
          <w:bCs/>
        </w:rPr>
      </w:pPr>
      <w:r w:rsidRPr="003707CB">
        <w:rPr>
          <w:b/>
          <w:bCs/>
        </w:rPr>
        <w:t>Where “aggregated” bandwidth is FDD+TDD. Note the above equation represents total aggregated baseband BW with regards to different SCS assuming the same modulation order and MIMO layer for all carriers.</w:t>
      </w:r>
    </w:p>
    <w:p w14:paraId="24C2BCBF" w14:textId="29AE01BC" w:rsidR="001E0CD2" w:rsidRDefault="0030786B" w:rsidP="008D2865">
      <w:pPr>
        <w:spacing w:beforeLines="50" w:before="120"/>
      </w:pPr>
      <w:r>
        <w:t>I</w:t>
      </w:r>
      <w:r w:rsidR="00CC7EC1">
        <w:t xml:space="preserve">t is not clear </w:t>
      </w:r>
      <w:r w:rsidR="00052057">
        <w:t>h</w:t>
      </w:r>
      <w:r w:rsidR="00052057" w:rsidRPr="00052057">
        <w:t xml:space="preserve">ow to </w:t>
      </w:r>
      <w:r w:rsidR="008175AB">
        <w:t>bound</w:t>
      </w:r>
      <w:r w:rsidR="008175AB" w:rsidRPr="00052057">
        <w:t xml:space="preserve"> </w:t>
      </w:r>
      <w:r w:rsidR="00052057" w:rsidRPr="00052057">
        <w:t xml:space="preserve">the </w:t>
      </w:r>
      <w:r w:rsidR="008175AB">
        <w:t>UE BB capability</w:t>
      </w:r>
      <w:r w:rsidR="00001FBE">
        <w:t xml:space="preserve">. For example, </w:t>
      </w:r>
      <w:r w:rsidR="00914F77">
        <w:t>if aggregated BW = 100Mhz</w:t>
      </w:r>
      <w:r w:rsidR="00914F77">
        <w:rPr>
          <w:rFonts w:hint="eastAsia"/>
        </w:rPr>
        <w:t>,</w:t>
      </w:r>
      <w:r w:rsidR="00914F77">
        <w:t xml:space="preserve"> and thus UE supports the three cases</w:t>
      </w:r>
      <w:r w:rsidR="001E0CD2">
        <w:t xml:space="preserve"> (assume </w:t>
      </w:r>
      <w:r w:rsidR="001E0CD2" w:rsidRPr="001E0CD2">
        <w:t>supportedBandwidthDL-v17x0</w:t>
      </w:r>
      <w:r w:rsidR="001E0CD2">
        <w:t xml:space="preserve"> of CC1 is 50MHz, and s</w:t>
      </w:r>
      <w:r w:rsidR="001E0CD2" w:rsidRPr="001E0CD2">
        <w:t>upportedBandwidthDL-v17x0</w:t>
      </w:r>
      <w:r w:rsidR="001E0CD2">
        <w:t xml:space="preserve"> on CC2 is 100MHz)</w:t>
      </w:r>
    </w:p>
    <w:p w14:paraId="04A652DF" w14:textId="0D77325C" w:rsidR="00914F77" w:rsidRDefault="00914F77" w:rsidP="00914F77">
      <w:pPr>
        <w:spacing w:beforeLines="50" w:before="120"/>
      </w:pPr>
      <w:r>
        <w:t>Case 1: &lt;CC1: 25MHz, 4-layers, 15kHz SCS, CC2: 100MHz, 4-layer, 60kHz SCS&gt; (2*25 + 1/2*100 = 100)</w:t>
      </w:r>
    </w:p>
    <w:p w14:paraId="39E179C2" w14:textId="7D7BF80E" w:rsidR="00914F77" w:rsidRDefault="00914F77" w:rsidP="00914F77">
      <w:pPr>
        <w:spacing w:beforeLines="50" w:before="120"/>
      </w:pPr>
      <w:r>
        <w:t>Case 2: &lt;CC1: 40MHz, 4-layers, 15kHz SCS, CC2: 40MHz, 4-layer, 60kHz SCS&gt; (2*40 + 1/2*40 = 100)</w:t>
      </w:r>
    </w:p>
    <w:p w14:paraId="0935788D" w14:textId="289299A2" w:rsidR="00914F77" w:rsidRDefault="00914F77" w:rsidP="00914F77">
      <w:pPr>
        <w:spacing w:beforeLines="50" w:before="120"/>
      </w:pPr>
      <w:r>
        <w:t xml:space="preserve">Case 3: &lt;CC1: 50MHz, 4-layers, 15kHz SCS, </w:t>
      </w:r>
      <w:r w:rsidRPr="00AA797C">
        <w:rPr>
          <w:color w:val="BFBFBF" w:themeColor="background1" w:themeShade="BF"/>
        </w:rPr>
        <w:t>CC2: not configured</w:t>
      </w:r>
      <w:r>
        <w:t>&gt; (2*50 + 1/2*0 = 100)</w:t>
      </w:r>
    </w:p>
    <w:p w14:paraId="135ED46A" w14:textId="32AA9011" w:rsidR="001E0CD2" w:rsidRDefault="001E0CD2" w:rsidP="008D2865">
      <w:pPr>
        <w:spacing w:beforeLines="50" w:before="120"/>
      </w:pPr>
      <w:proofErr w:type="gramStart"/>
      <w:r w:rsidRPr="00AA797C">
        <w:rPr>
          <w:b/>
          <w:bCs/>
        </w:rPr>
        <w:t>A</w:t>
      </w:r>
      <w:r w:rsidR="00914F77" w:rsidRPr="00AA797C">
        <w:rPr>
          <w:b/>
          <w:bCs/>
        </w:rPr>
        <w:t>pparently</w:t>
      </w:r>
      <w:proofErr w:type="gramEnd"/>
      <w:r w:rsidR="00914F77" w:rsidRPr="00AA797C">
        <w:rPr>
          <w:b/>
          <w:bCs/>
        </w:rPr>
        <w:t xml:space="preserve"> Case-1 would consume </w:t>
      </w:r>
      <w:r w:rsidR="00936097" w:rsidRPr="00AA797C">
        <w:rPr>
          <w:b/>
          <w:bCs/>
        </w:rPr>
        <w:t xml:space="preserve">much higher </w:t>
      </w:r>
      <w:r w:rsidR="00914F77" w:rsidRPr="00AA797C">
        <w:rPr>
          <w:b/>
          <w:bCs/>
        </w:rPr>
        <w:t>BB capability</w:t>
      </w:r>
      <w:r w:rsidR="00936097" w:rsidRPr="00AA797C">
        <w:rPr>
          <w:b/>
          <w:bCs/>
        </w:rPr>
        <w:t xml:space="preserve"> than Case-2</w:t>
      </w:r>
      <w:r w:rsidR="00914F77">
        <w:t xml:space="preserve">, e.g., if one calculate max data rate. </w:t>
      </w:r>
      <w:proofErr w:type="gramStart"/>
      <w:r w:rsidR="00936097">
        <w:t>So</w:t>
      </w:r>
      <w:proofErr w:type="gramEnd"/>
      <w:r w:rsidR="00936097">
        <w:t xml:space="preserve"> </w:t>
      </w:r>
      <w:r>
        <w:rPr>
          <w:rFonts w:hint="eastAsia"/>
        </w:rPr>
        <w:t>t</w:t>
      </w:r>
      <w:r>
        <w:t xml:space="preserve">he question is how to calculate </w:t>
      </w:r>
      <w:proofErr w:type="spellStart"/>
      <w:r>
        <w:t>DataRate</w:t>
      </w:r>
      <w:proofErr w:type="spellEnd"/>
      <w:r>
        <w:t xml:space="preserve"> for the following formula in 38.214</w:t>
      </w:r>
      <w:r w:rsidR="002B46B3">
        <w:t xml:space="preserve">. </w:t>
      </w:r>
    </w:p>
    <w:p w14:paraId="7377C851" w14:textId="3358E659" w:rsidR="00514A6B" w:rsidRDefault="00016A2B" w:rsidP="00AA797C">
      <w:pPr>
        <w:pStyle w:val="EQ"/>
        <w:jc w:val="cente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E70A41">
        <w:rPr>
          <w:rFonts w:hint="eastAsia"/>
          <w:lang w:eastAsia="zh-CN"/>
        </w:rPr>
        <w:t>,</w:t>
      </w:r>
      <w:r w:rsidR="00E70A41">
        <w:rPr>
          <w:lang w:eastAsia="zh-CN"/>
        </w:rPr>
        <w:t xml:space="preserve"> </w:t>
      </w: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w:p>
    <w:p w14:paraId="016BE410" w14:textId="75803DF0" w:rsidR="008175AB" w:rsidRDefault="00AA797C" w:rsidP="008175AB">
      <w:pPr>
        <w:spacing w:beforeLines="50" w:before="120"/>
        <w:rPr>
          <w:lang w:val="en-US" w:eastAsia="en-US"/>
        </w:rPr>
      </w:pPr>
      <w:r>
        <w:rPr>
          <w:rFonts w:hint="eastAsia"/>
          <w:lang w:val="en-US"/>
        </w:rPr>
        <w:t>I</w:t>
      </w:r>
      <w:r w:rsidRPr="00AA797C">
        <w:rPr>
          <w:lang w:val="en-US" w:eastAsia="en-US"/>
        </w:rPr>
        <w:t xml:space="preserve">n other words, </w:t>
      </w:r>
      <w:r>
        <w:rPr>
          <w:lang w:val="en-US" w:eastAsia="en-US"/>
        </w:rPr>
        <w:t>our understanding is</w:t>
      </w:r>
      <w:r w:rsidRPr="00AA797C">
        <w:rPr>
          <w:lang w:val="en-US" w:eastAsia="en-US"/>
        </w:rPr>
        <w:t xml:space="preserve"> the BB-based agg</w:t>
      </w:r>
      <w:r w:rsidR="00595CA5">
        <w:rPr>
          <w:lang w:val="en-US" w:eastAsia="en-US"/>
        </w:rPr>
        <w:t xml:space="preserve">regated </w:t>
      </w:r>
      <w:r w:rsidRPr="00AA797C">
        <w:rPr>
          <w:lang w:val="en-US" w:eastAsia="en-US"/>
        </w:rPr>
        <w:t xml:space="preserve">BW </w:t>
      </w:r>
      <w:r w:rsidR="00595CA5">
        <w:rPr>
          <w:lang w:val="en-US" w:eastAsia="en-US"/>
        </w:rPr>
        <w:t xml:space="preserve">was to design the </w:t>
      </w:r>
      <w:r w:rsidR="00595CA5" w:rsidRPr="00AA797C">
        <w:rPr>
          <w:lang w:val="en-US" w:eastAsia="en-US"/>
        </w:rPr>
        <w:t>agg</w:t>
      </w:r>
      <w:r w:rsidR="00595CA5">
        <w:rPr>
          <w:lang w:val="en-US" w:eastAsia="en-US"/>
        </w:rPr>
        <w:t xml:space="preserve">regated </w:t>
      </w:r>
      <w:r w:rsidR="00595CA5" w:rsidRPr="00AA797C">
        <w:rPr>
          <w:lang w:val="en-US" w:eastAsia="en-US"/>
        </w:rPr>
        <w:t xml:space="preserve">BW </w:t>
      </w:r>
      <w:r w:rsidRPr="00AA797C">
        <w:rPr>
          <w:lang w:val="en-US" w:eastAsia="en-US"/>
        </w:rPr>
        <w:t xml:space="preserve">considering BB capability limitation, and thus the UE BB capability can be roughly at similar level when per-CC BW varies within the </w:t>
      </w:r>
      <w:r w:rsidR="00595CA5">
        <w:rPr>
          <w:lang w:val="en-US" w:eastAsia="en-US"/>
        </w:rPr>
        <w:t xml:space="preserve">BB-based </w:t>
      </w:r>
      <w:r w:rsidR="00595CA5" w:rsidRPr="00AA797C">
        <w:rPr>
          <w:lang w:val="en-US" w:eastAsia="en-US"/>
        </w:rPr>
        <w:t>agg</w:t>
      </w:r>
      <w:r w:rsidR="00595CA5">
        <w:rPr>
          <w:lang w:val="en-US" w:eastAsia="en-US"/>
        </w:rPr>
        <w:t xml:space="preserve">regated </w:t>
      </w:r>
      <w:r w:rsidR="00595CA5" w:rsidRPr="00AA797C">
        <w:rPr>
          <w:lang w:val="en-US" w:eastAsia="en-US"/>
        </w:rPr>
        <w:t xml:space="preserve">BW </w:t>
      </w:r>
      <w:r w:rsidRPr="00AA797C">
        <w:rPr>
          <w:lang w:val="en-US" w:eastAsia="en-US"/>
        </w:rPr>
        <w:t xml:space="preserve">(under same modulation-order/MIMO-layer restriction), but if the BB capability would vary a lot by using the BB-based </w:t>
      </w:r>
      <w:proofErr w:type="spellStart"/>
      <w:r w:rsidRPr="00AA797C">
        <w:rPr>
          <w:lang w:val="en-US" w:eastAsia="en-US"/>
        </w:rPr>
        <w:t>agg</w:t>
      </w:r>
      <w:proofErr w:type="spellEnd"/>
      <w:r w:rsidRPr="00AA797C">
        <w:rPr>
          <w:lang w:val="en-US" w:eastAsia="en-US"/>
        </w:rPr>
        <w:t>-BW,</w:t>
      </w:r>
      <w:r w:rsidR="0097019F">
        <w:rPr>
          <w:lang w:val="en-US" w:eastAsia="en-US"/>
        </w:rPr>
        <w:t xml:space="preserve"> </w:t>
      </w:r>
      <w:r w:rsidR="008175AB">
        <w:rPr>
          <w:lang w:val="en-US" w:eastAsia="en-US"/>
        </w:rPr>
        <w:t>it seems it would not be a typical implementation that UE basing on BB aggregated-BW to report capability</w:t>
      </w:r>
      <w:r w:rsidR="00595CA5">
        <w:rPr>
          <w:lang w:val="en-US" w:eastAsia="en-US"/>
        </w:rPr>
        <w:t>.</w:t>
      </w:r>
    </w:p>
    <w:p w14:paraId="53C3EB7D" w14:textId="77777777" w:rsidR="008175AB" w:rsidRDefault="008175AB" w:rsidP="008175AB">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lastRenderedPageBreak/>
        <w:t xml:space="preserve">BB-based aggregated-BW would not lead to same level of UE BB capability (e.g., if calculate the maximum data rate for different per-CC BW combination), so it is questionable whether it would be a typical case that the scaled aggregated BB-BW keeps at a same level for UE capability. </w:t>
      </w:r>
    </w:p>
    <w:p w14:paraId="06B88003" w14:textId="45E771CC" w:rsidR="008175AB" w:rsidRDefault="008175AB" w:rsidP="00CA23E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59163869"/>
      <w:r>
        <w:rPr>
          <w:rFonts w:hint="eastAsia"/>
        </w:rPr>
        <w:t>R</w:t>
      </w:r>
      <w:r>
        <w:t xml:space="preserve">2 discuss whether to adopt BB-based aggregated-BW, </w:t>
      </w:r>
      <w:r w:rsidR="000D275A">
        <w:t>considering UE BB-capability variations when the scaled aggregated BB-BW is kept as same</w:t>
      </w:r>
      <w:r>
        <w:t>.</w:t>
      </w:r>
      <w:bookmarkEnd w:id="7"/>
      <w:r>
        <w:t xml:space="preserve"> </w:t>
      </w:r>
    </w:p>
    <w:p w14:paraId="6DC02AFC" w14:textId="7CA951EA" w:rsidR="00953349" w:rsidRDefault="00B07874" w:rsidP="008175AB">
      <w:pPr>
        <w:spacing w:beforeLines="50" w:before="120"/>
      </w:pPr>
      <w:r>
        <w:rPr>
          <w:rFonts w:hint="eastAsia"/>
        </w:rPr>
        <w:t>F</w:t>
      </w:r>
      <w:r>
        <w:t xml:space="preserve">urthermore, the usage of max-data-rate formula has to be clarified, under the aggregated BW </w:t>
      </w:r>
      <w:proofErr w:type="gramStart"/>
      <w:r>
        <w:t>framework</w:t>
      </w:r>
      <w:proofErr w:type="gramEnd"/>
    </w:p>
    <w:p w14:paraId="22343C01" w14:textId="531D8142" w:rsidR="001E0CD2" w:rsidRDefault="002B46B3" w:rsidP="001E0CD2">
      <w:pPr>
        <w:pStyle w:val="af7"/>
        <w:numPr>
          <w:ilvl w:val="0"/>
          <w:numId w:val="31"/>
        </w:numPr>
        <w:spacing w:beforeLines="50" w:before="120"/>
      </w:pPr>
      <w:r>
        <w:t>On the one hand, i</w:t>
      </w:r>
      <w:r w:rsidR="001E0CD2">
        <w:t xml:space="preserve">t seems </w:t>
      </w:r>
      <w:r w:rsidR="00B07874">
        <w:t>in</w:t>
      </w:r>
      <w:r w:rsidR="001E0CD2">
        <w:t xml:space="preserve">correct to calculate based on </w:t>
      </w:r>
      <w:r w:rsidR="001E0CD2" w:rsidRPr="001E0CD2">
        <w:t>supportedBandwidthDL-v17x0</w:t>
      </w:r>
      <w:r w:rsidR="001E0CD2">
        <w:t xml:space="preserve">, </w:t>
      </w:r>
      <w:r w:rsidR="00B07874">
        <w:t xml:space="preserve">which </w:t>
      </w:r>
      <w:r w:rsidR="001E0CD2">
        <w:t>would end up with a data rate even beyond Case-1</w:t>
      </w:r>
    </w:p>
    <w:p w14:paraId="55945979" w14:textId="1AB35554" w:rsidR="001E0CD2" w:rsidRDefault="002B46B3" w:rsidP="00AE529E">
      <w:pPr>
        <w:pStyle w:val="af7"/>
        <w:numPr>
          <w:ilvl w:val="0"/>
          <w:numId w:val="31"/>
        </w:numPr>
        <w:spacing w:beforeLines="50" w:before="120"/>
      </w:pPr>
      <w:r>
        <w:rPr>
          <w:rFonts w:hint="eastAsia"/>
        </w:rPr>
        <w:t>O</w:t>
      </w:r>
      <w:r>
        <w:t xml:space="preserve">n the other hand, if </w:t>
      </w:r>
      <w:r w:rsidR="00514A6B">
        <w:t xml:space="preserve">the rule is that </w:t>
      </w:r>
      <w:r>
        <w:t xml:space="preserve">we base on Case-1 to calculate the BB capability upper bound, it seems that one </w:t>
      </w:r>
      <w:proofErr w:type="gramStart"/>
      <w:r>
        <w:t>has to</w:t>
      </w:r>
      <w:proofErr w:type="gramEnd"/>
      <w:r>
        <w:t xml:space="preserve"> exhaust all combination under aggregated BW to find the upper bound. It seems to change the data rate formula defined for now</w:t>
      </w:r>
      <w:r w:rsidR="00B07874">
        <w:t>.</w:t>
      </w:r>
    </w:p>
    <w:p w14:paraId="4BC4DF68" w14:textId="5B9499AD" w:rsidR="003E70A4" w:rsidRDefault="002B46B3" w:rsidP="008D2865">
      <w:pPr>
        <w:spacing w:beforeLines="50" w:before="120"/>
      </w:pPr>
      <w:r>
        <w:t xml:space="preserve">Anyway, </w:t>
      </w:r>
      <w:r w:rsidR="00052057" w:rsidRPr="00052057">
        <w:t xml:space="preserve">UE and network </w:t>
      </w:r>
      <w:proofErr w:type="gramStart"/>
      <w:r w:rsidR="00052057" w:rsidRPr="00052057">
        <w:t>have to</w:t>
      </w:r>
      <w:proofErr w:type="gramEnd"/>
      <w:r w:rsidR="00052057" w:rsidRPr="00052057">
        <w:t xml:space="preserve"> align with each other in terms of this aspect. </w:t>
      </w:r>
    </w:p>
    <w:p w14:paraId="162055AA" w14:textId="454680F5" w:rsidR="002B46B3" w:rsidRDefault="002B46B3" w:rsidP="002B46B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59163870"/>
      <w:r>
        <w:t xml:space="preserve">If R2 would like to adopt </w:t>
      </w:r>
      <w:r>
        <w:rPr>
          <w:rFonts w:hint="eastAsia"/>
        </w:rPr>
        <w:t>BB</w:t>
      </w:r>
      <w:r>
        <w:t xml:space="preserve">-based BW based aggregated BW, </w:t>
      </w:r>
      <w:r>
        <w:rPr>
          <w:rFonts w:hint="eastAsia"/>
        </w:rPr>
        <w:t>R</w:t>
      </w:r>
      <w:r>
        <w:t>2 clarify how</w:t>
      </w:r>
      <w:r w:rsidR="008175AB">
        <w:t xml:space="preserve"> the </w:t>
      </w:r>
      <w:proofErr w:type="spellStart"/>
      <w:r w:rsidR="008175AB">
        <w:t>DataRate</w:t>
      </w:r>
      <w:proofErr w:type="spellEnd"/>
      <w:r w:rsidR="008175AB">
        <w:t xml:space="preserve"> / </w:t>
      </w:r>
      <w:proofErr w:type="spellStart"/>
      <w:r w:rsidR="008175AB">
        <w:t>DataRateCC</w:t>
      </w:r>
      <w:proofErr w:type="spellEnd"/>
      <w:r w:rsidR="008175AB">
        <w:t xml:space="preserve"> should be calculated, e.g., based on each per-CC BW combination under the aggregated-BW restriction</w:t>
      </w:r>
      <w:r>
        <w:t>.</w:t>
      </w:r>
      <w:bookmarkEnd w:id="8"/>
    </w:p>
    <w:p w14:paraId="6F261DD1" w14:textId="41D8A914" w:rsidR="00690B69" w:rsidRDefault="00690B69" w:rsidP="00640ADA">
      <w:r>
        <w:rPr>
          <w:rFonts w:hint="eastAsia"/>
        </w:rPr>
        <w:t>F</w:t>
      </w:r>
      <w:r>
        <w:t>urthermore, there are some other detailed issues to solve for this BB-BW based aggregated-BW</w:t>
      </w:r>
      <w:r w:rsidR="002767D5">
        <w:t xml:space="preserve">. </w:t>
      </w:r>
      <w:r w:rsidR="0097019F">
        <w:t>E.g.</w:t>
      </w:r>
      <w:r w:rsidR="002767D5">
        <w:t xml:space="preserve">, </w:t>
      </w:r>
    </w:p>
    <w:p w14:paraId="776352B7" w14:textId="4D57DA3D" w:rsidR="00690B69" w:rsidRDefault="00690B69" w:rsidP="00640ADA">
      <w:r w:rsidRPr="000F1EEA">
        <w:rPr>
          <w:b/>
          <w:bCs/>
        </w:rPr>
        <w:t>Q1</w:t>
      </w:r>
      <w:r>
        <w:t>: What if the UE capability of modulation order, MIMO layer is different on different carriers</w:t>
      </w:r>
      <w:r w:rsidR="002767D5">
        <w:t xml:space="preserve">. Seems the easy answer is that only RF BW is applicable in this case. </w:t>
      </w:r>
    </w:p>
    <w:p w14:paraId="05543558" w14:textId="7117A8E0" w:rsidR="000E5DA7" w:rsidRDefault="00690B69" w:rsidP="00640ADA">
      <w:r w:rsidRPr="000F1EEA">
        <w:rPr>
          <w:b/>
          <w:bCs/>
        </w:rPr>
        <w:t>Q2</w:t>
      </w:r>
      <w:r>
        <w:t xml:space="preserve">: </w:t>
      </w:r>
      <w:r w:rsidR="000E5DA7">
        <w:t>Is there really a need to report scaling factor, since if scaling factor is dependent on numerology and numerology has been reported to network</w:t>
      </w:r>
      <w:r w:rsidR="008C3CDA">
        <w:t xml:space="preserve">. </w:t>
      </w:r>
      <w:r w:rsidR="00001FBE">
        <w:t>I</w:t>
      </w:r>
      <w:r w:rsidR="00F7066E">
        <w:t>.e., i</w:t>
      </w:r>
      <w:r w:rsidR="00001FBE">
        <w:t>t</w:t>
      </w:r>
      <w:r w:rsidR="008C3CDA">
        <w:t xml:space="preserve"> seems </w:t>
      </w:r>
      <w:r w:rsidR="00052057">
        <w:t xml:space="preserve">it is sufficient to use </w:t>
      </w:r>
      <w:r w:rsidR="008C3CDA">
        <w:t xml:space="preserve">an </w:t>
      </w:r>
      <w:r w:rsidR="00052057">
        <w:t>indication</w:t>
      </w:r>
      <w:r w:rsidR="008C3CDA">
        <w:t xml:space="preserve"> to differentiate between RF and BB BW</w:t>
      </w:r>
      <w:r w:rsidR="00052057">
        <w:t>, instead of applying scaling factor to all cases</w:t>
      </w:r>
      <w:r w:rsidR="00001FBE">
        <w:t xml:space="preserve"> (i.e., no need to define scaling factor = 1 to cover RF BW case)</w:t>
      </w:r>
      <w:r w:rsidR="00052057">
        <w:t>.</w:t>
      </w:r>
      <w:r w:rsidR="008C3CDA">
        <w:t xml:space="preserve"> </w:t>
      </w:r>
    </w:p>
    <w:p w14:paraId="2D861A80" w14:textId="72BF1347" w:rsidR="002B46B3" w:rsidRDefault="000E5DA7" w:rsidP="00AE529E">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T</w:t>
      </w:r>
      <w:r>
        <w:t xml:space="preserve">here are also other detailed issues to solve before adopting the BB-BW as above. </w:t>
      </w:r>
    </w:p>
    <w:p w14:paraId="458E6AF1" w14:textId="13855D25" w:rsidR="002B46B3" w:rsidRDefault="002B46B3" w:rsidP="00AE529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59163871"/>
      <w:r>
        <w:t xml:space="preserve">If R2 would like to adopt BB-BW based aggregated BW, </w:t>
      </w:r>
      <w:r>
        <w:rPr>
          <w:rFonts w:hint="eastAsia"/>
        </w:rPr>
        <w:t>R</w:t>
      </w:r>
      <w:r>
        <w:t xml:space="preserve">2 avoid defining mandatory scaling factor capability, i.e., </w:t>
      </w:r>
      <w:r w:rsidR="00F24B2A">
        <w:t>an optional field of which the</w:t>
      </w:r>
      <w:r>
        <w:t xml:space="preserve"> presence is only for the case of BB-BW, and in case same MIMO layer and modulation order </w:t>
      </w:r>
      <w:r w:rsidR="008175AB">
        <w:t xml:space="preserve">are reported </w:t>
      </w:r>
      <w:r>
        <w:t>on all carriers.</w:t>
      </w:r>
      <w:bookmarkEnd w:id="9"/>
      <w:r>
        <w:t xml:space="preserve"> </w:t>
      </w:r>
    </w:p>
    <w:p w14:paraId="0C6C04A5" w14:textId="5CD781A2" w:rsidR="00E44203" w:rsidRDefault="007F6D24" w:rsidP="00784EBA">
      <w:bookmarkStart w:id="10" w:name="_Toc130285439"/>
      <w:bookmarkStart w:id="11" w:name="_Toc130285440"/>
      <w:bookmarkStart w:id="12" w:name="_Toc130285457"/>
      <w:bookmarkStart w:id="13" w:name="_Toc130285467"/>
      <w:bookmarkStart w:id="14" w:name="_Toc130285468"/>
      <w:bookmarkStart w:id="15" w:name="_Toc130285478"/>
      <w:bookmarkStart w:id="16" w:name="_Toc130285494"/>
      <w:bookmarkStart w:id="17" w:name="_Toc130285510"/>
      <w:bookmarkStart w:id="18" w:name="_Toc130285526"/>
      <w:bookmarkStart w:id="19" w:name="_Toc130285542"/>
      <w:bookmarkStart w:id="20" w:name="_Toc130285552"/>
      <w:bookmarkStart w:id="21" w:name="_Toc130285553"/>
      <w:bookmarkStart w:id="22" w:name="_Toc130285554"/>
      <w:bookmarkStart w:id="23" w:name="_Toc130285555"/>
      <w:bookmarkStart w:id="24" w:name="_Toc130285556"/>
      <w:bookmarkStart w:id="25" w:name="_Toc130285557"/>
      <w:bookmarkStart w:id="26" w:name="_Toc130285558"/>
      <w:bookmarkStart w:id="27" w:name="_Toc130285566"/>
      <w:bookmarkStart w:id="28" w:name="_Toc130285567"/>
      <w:bookmarkStart w:id="29" w:name="_Toc130285568"/>
      <w:bookmarkStart w:id="30" w:name="_Toc130285569"/>
      <w:bookmarkStart w:id="31" w:name="_Toc130285570"/>
      <w:bookmarkStart w:id="32" w:name="_Toc130285571"/>
      <w:bookmarkStart w:id="33" w:name="_Toc130285572"/>
      <w:bookmarkStart w:id="34" w:name="_Toc130285573"/>
      <w:bookmarkStart w:id="35" w:name="_Toc130285574"/>
      <w:bookmarkStart w:id="36" w:name="_Toc130285575"/>
      <w:bookmarkStart w:id="37" w:name="_Toc130285588"/>
      <w:bookmarkStart w:id="38" w:name="_Toc130285589"/>
      <w:bookmarkStart w:id="39" w:name="_Toc130285590"/>
      <w:bookmarkStart w:id="40" w:name="_Toc130285591"/>
      <w:bookmarkStart w:id="41" w:name="_Toc130285592"/>
      <w:bookmarkStart w:id="42" w:name="_Toc130285593"/>
      <w:bookmarkStart w:id="43" w:name="_Toc130285594"/>
      <w:bookmarkStart w:id="44" w:name="_Toc130285595"/>
      <w:bookmarkStart w:id="45" w:name="_Toc130285596"/>
      <w:bookmarkStart w:id="46" w:name="_Toc130285597"/>
      <w:bookmarkStart w:id="47" w:name="_Toc130285598"/>
      <w:bookmarkStart w:id="48" w:name="_Toc130285599"/>
      <w:bookmarkStart w:id="49" w:name="_Toc130285600"/>
      <w:bookmarkStart w:id="50" w:name="_Toc130285601"/>
      <w:bookmarkStart w:id="51" w:name="_Toc130285602"/>
      <w:bookmarkStart w:id="52" w:name="_Toc130285603"/>
      <w:bookmarkStart w:id="53" w:name="_Toc130285604"/>
      <w:bookmarkStart w:id="54" w:name="_Toc130285605"/>
      <w:bookmarkStart w:id="55" w:name="_Toc130285606"/>
      <w:bookmarkStart w:id="56" w:name="_Toc130285607"/>
      <w:bookmarkStart w:id="57" w:name="_Toc130285608"/>
      <w:bookmarkStart w:id="58" w:name="_Toc130285609"/>
      <w:bookmarkStart w:id="59" w:name="_Toc130285610"/>
      <w:bookmarkStart w:id="60" w:name="_Toc130285611"/>
      <w:bookmarkStart w:id="61" w:name="_Toc130285612"/>
      <w:bookmarkStart w:id="62" w:name="_Toc130285613"/>
      <w:bookmarkStart w:id="63" w:name="_Toc130285614"/>
      <w:bookmarkStart w:id="64" w:name="_Toc130285615"/>
      <w:bookmarkStart w:id="65" w:name="_Toc122613820"/>
      <w:bookmarkStart w:id="66" w:name="_Toc122614375"/>
      <w:bookmarkStart w:id="67" w:name="_Toc122613821"/>
      <w:bookmarkStart w:id="68" w:name="_Toc122614376"/>
      <w:bookmarkStart w:id="69" w:name="_Toc122613822"/>
      <w:bookmarkStart w:id="70" w:name="_Toc122614377"/>
      <w:bookmarkStart w:id="71" w:name="_Toc122613823"/>
      <w:bookmarkStart w:id="72" w:name="_Toc122614378"/>
      <w:bookmarkStart w:id="73" w:name="_Toc122613824"/>
      <w:bookmarkStart w:id="74" w:name="_Toc122614379"/>
      <w:bookmarkStart w:id="75" w:name="_Toc122613825"/>
      <w:bookmarkStart w:id="76" w:name="_Toc122614380"/>
      <w:bookmarkStart w:id="77" w:name="_Toc122613826"/>
      <w:bookmarkStart w:id="78" w:name="_Toc122614381"/>
      <w:bookmarkStart w:id="79" w:name="_Toc122613827"/>
      <w:bookmarkStart w:id="80" w:name="_Toc122614382"/>
      <w:bookmarkStart w:id="81" w:name="_Toc122613828"/>
      <w:bookmarkStart w:id="82" w:name="_Toc122614383"/>
      <w:bookmarkStart w:id="83" w:name="_Toc122613829"/>
      <w:bookmarkStart w:id="84" w:name="_Toc122614384"/>
      <w:bookmarkStart w:id="85" w:name="_Toc122613830"/>
      <w:bookmarkStart w:id="86" w:name="_Toc122614385"/>
      <w:bookmarkStart w:id="87" w:name="_Toc122613831"/>
      <w:bookmarkStart w:id="88" w:name="_Toc122614386"/>
      <w:bookmarkStart w:id="89" w:name="_Toc122613832"/>
      <w:bookmarkStart w:id="90" w:name="_Toc122614387"/>
      <w:bookmarkStart w:id="91" w:name="_Toc122613833"/>
      <w:bookmarkStart w:id="92" w:name="_Toc122614388"/>
      <w:bookmarkStart w:id="93" w:name="_Toc122613834"/>
      <w:bookmarkStart w:id="94" w:name="_Toc1226143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hint="eastAsia"/>
        </w:rPr>
        <w:t>T</w:t>
      </w:r>
      <w:r>
        <w:t xml:space="preserve">here is </w:t>
      </w:r>
      <w:r w:rsidR="0006480E">
        <w:t xml:space="preserve">another issue, i.e., whether the aggregated BW applies to Tx-Switching BC-list. </w:t>
      </w:r>
    </w:p>
    <w:p w14:paraId="7C6F3ECE" w14:textId="4813C2D2" w:rsidR="008175AB" w:rsidRDefault="00C75AB0" w:rsidP="00784EBA">
      <w:r>
        <w:t>Proponent supports so from the perspective that</w:t>
      </w:r>
      <w:r w:rsidR="008175AB">
        <w:t xml:space="preserve">, aggregated-BW should be applicable to 1+1 case, and thus in legacy 2+0/0+2 cannot report a different BW, there is </w:t>
      </w:r>
      <w:proofErr w:type="gramStart"/>
      <w:r w:rsidR="008175AB">
        <w:t>no</w:t>
      </w:r>
      <w:proofErr w:type="gramEnd"/>
      <w:r w:rsidR="008175AB">
        <w:t xml:space="preserve"> much difference after applying aggregated-BW.</w:t>
      </w:r>
    </w:p>
    <w:p w14:paraId="77862E4D" w14:textId="3C6B828C" w:rsidR="008175AB" w:rsidRDefault="008175AB" w:rsidP="00784EBA">
      <w:r>
        <w:rPr>
          <w:rFonts w:hint="eastAsia"/>
        </w:rPr>
        <w:t>W</w:t>
      </w:r>
      <w:r>
        <w:t xml:space="preserve">hile the essential issue is that, whether it is a typical case that band-1/2 (for R17 Tx Switching) or band-1/2/3/4 (for R18 Tx Switching) have </w:t>
      </w:r>
      <w:r w:rsidR="00EB5F0F">
        <w:t xml:space="preserve">various per-CC </w:t>
      </w:r>
      <w:proofErr w:type="gramStart"/>
      <w:r w:rsidR="00EB5F0F">
        <w:t>bandwidth, but</w:t>
      </w:r>
      <w:proofErr w:type="gramEnd"/>
      <w:r w:rsidR="00EB5F0F">
        <w:t xml:space="preserve"> would keep the (scaled) aggregated </w:t>
      </w:r>
      <w:r w:rsidR="0097019F">
        <w:t>bandwidth</w:t>
      </w:r>
      <w:r w:rsidR="00EB5F0F">
        <w:t xml:space="preserve"> still. At least for BB-based aggregated-BW, which requires same MIMO layer on all carriers, </w:t>
      </w:r>
      <w:r w:rsidR="00120A5C">
        <w:t xml:space="preserve">it is questionable whether the aggregated-BW concept applies to it. </w:t>
      </w:r>
    </w:p>
    <w:p w14:paraId="18E28A9B" w14:textId="2731DBE4" w:rsidR="0040513B" w:rsidRDefault="0040513B" w:rsidP="00784EBA">
      <w:bookmarkStart w:id="95" w:name="_Hlk158992703"/>
      <w:r>
        <w:rPr>
          <w:rFonts w:hint="eastAsia"/>
        </w:rPr>
        <w:t>A</w:t>
      </w:r>
      <w:r>
        <w:t xml:space="preserve"> concrete example is </w:t>
      </w:r>
      <w:proofErr w:type="gramStart"/>
      <w:r>
        <w:t>that</w:t>
      </w:r>
      <w:r w:rsidR="008F1A18">
        <w:t>,</w:t>
      </w:r>
      <w:proofErr w:type="gramEnd"/>
      <w:r w:rsidR="008F1A18">
        <w:t xml:space="preserve"> the aggregated BW makes sense only if the UE would report multiple FS-entries</w:t>
      </w:r>
      <w:r w:rsidR="00943F32">
        <w:t xml:space="preserve"> using legacy </w:t>
      </w:r>
      <w:proofErr w:type="spellStart"/>
      <w:r w:rsidR="00943F32">
        <w:t>signaling</w:t>
      </w:r>
      <w:proofErr w:type="spellEnd"/>
    </w:p>
    <w:tbl>
      <w:tblPr>
        <w:tblStyle w:val="afc"/>
        <w:tblW w:w="9634" w:type="dxa"/>
        <w:tblLook w:val="04A0" w:firstRow="1" w:lastRow="0" w:firstColumn="1" w:lastColumn="0" w:noHBand="0" w:noVBand="1"/>
      </w:tblPr>
      <w:tblGrid>
        <w:gridCol w:w="2405"/>
        <w:gridCol w:w="3614"/>
        <w:gridCol w:w="3615"/>
      </w:tblGrid>
      <w:tr w:rsidR="00A361CA" w14:paraId="0F059A38" w14:textId="77777777" w:rsidTr="003707CB">
        <w:tc>
          <w:tcPr>
            <w:tcW w:w="2405" w:type="dxa"/>
          </w:tcPr>
          <w:p w14:paraId="078D8520" w14:textId="020732AF" w:rsidR="00A361CA" w:rsidRPr="003707CB" w:rsidRDefault="004469A8" w:rsidP="003707CB">
            <w:pPr>
              <w:spacing w:after="0"/>
              <w:jc w:val="left"/>
              <w:rPr>
                <w:i/>
                <w:iCs/>
              </w:rPr>
            </w:pPr>
            <w:r w:rsidRPr="003707CB">
              <w:rPr>
                <w:i/>
                <w:iCs/>
              </w:rPr>
              <w:t>supportedAggBW-FR1-r17=100</w:t>
            </w:r>
          </w:p>
        </w:tc>
        <w:tc>
          <w:tcPr>
            <w:tcW w:w="3614" w:type="dxa"/>
          </w:tcPr>
          <w:p w14:paraId="49CE11E8" w14:textId="77777777" w:rsidR="00A361CA" w:rsidRDefault="00A361CA" w:rsidP="00D53726">
            <w:pPr>
              <w:spacing w:after="0"/>
              <w:jc w:val="left"/>
            </w:pPr>
            <w:r>
              <w:t xml:space="preserve">FS for </w:t>
            </w:r>
            <w:r>
              <w:rPr>
                <w:rFonts w:hint="eastAsia"/>
              </w:rPr>
              <w:t>C</w:t>
            </w:r>
            <w:r>
              <w:t>C1 on Band1, 30KHz</w:t>
            </w:r>
          </w:p>
          <w:p w14:paraId="3CDFA632" w14:textId="77777777" w:rsidR="004469A8" w:rsidRPr="003707CB" w:rsidRDefault="004469A8" w:rsidP="00D53726">
            <w:pPr>
              <w:spacing w:after="0"/>
              <w:jc w:val="left"/>
              <w:rPr>
                <w:i/>
                <w:iCs/>
              </w:rPr>
            </w:pPr>
            <w:r w:rsidRPr="003707CB">
              <w:rPr>
                <w:i/>
                <w:iCs/>
              </w:rPr>
              <w:t>supportedMinBandwidthDL-r17=20</w:t>
            </w:r>
          </w:p>
          <w:p w14:paraId="5B38DA84" w14:textId="667876B2" w:rsidR="004469A8" w:rsidRDefault="004469A8" w:rsidP="003707CB">
            <w:pPr>
              <w:spacing w:after="0"/>
              <w:jc w:val="left"/>
            </w:pPr>
            <w:r w:rsidRPr="003707CB">
              <w:rPr>
                <w:i/>
                <w:iCs/>
              </w:rPr>
              <w:t>supportedBandwidthDL-v17x0=80</w:t>
            </w:r>
          </w:p>
        </w:tc>
        <w:tc>
          <w:tcPr>
            <w:tcW w:w="3615" w:type="dxa"/>
          </w:tcPr>
          <w:p w14:paraId="6D78DB11" w14:textId="77777777" w:rsidR="00A361CA" w:rsidRDefault="00A361CA" w:rsidP="00D53726">
            <w:pPr>
              <w:spacing w:after="0"/>
              <w:jc w:val="left"/>
            </w:pPr>
            <w:r>
              <w:t xml:space="preserve">FS for </w:t>
            </w:r>
            <w:r>
              <w:rPr>
                <w:rFonts w:hint="eastAsia"/>
              </w:rPr>
              <w:t>C</w:t>
            </w:r>
            <w:r>
              <w:t>C2 on Band2, 30KHz</w:t>
            </w:r>
          </w:p>
          <w:p w14:paraId="46F09446" w14:textId="77777777" w:rsidR="004469A8" w:rsidRPr="003707CB" w:rsidRDefault="004469A8" w:rsidP="004469A8">
            <w:pPr>
              <w:spacing w:after="0"/>
              <w:jc w:val="left"/>
              <w:rPr>
                <w:i/>
                <w:iCs/>
              </w:rPr>
            </w:pPr>
            <w:r w:rsidRPr="003707CB">
              <w:rPr>
                <w:i/>
                <w:iCs/>
              </w:rPr>
              <w:t>supportedMinBandwidthDL-r17=20</w:t>
            </w:r>
          </w:p>
          <w:p w14:paraId="099848FD" w14:textId="167522D7" w:rsidR="004469A8" w:rsidRDefault="004469A8" w:rsidP="003707CB">
            <w:pPr>
              <w:spacing w:after="0"/>
              <w:jc w:val="left"/>
            </w:pPr>
            <w:r w:rsidRPr="003707CB">
              <w:rPr>
                <w:i/>
                <w:iCs/>
              </w:rPr>
              <w:t>supportedBandwidthDL-v17x0=80</w:t>
            </w:r>
          </w:p>
        </w:tc>
      </w:tr>
      <w:tr w:rsidR="00A361CA" w14:paraId="22CAA76E" w14:textId="77777777" w:rsidTr="003707CB">
        <w:tc>
          <w:tcPr>
            <w:tcW w:w="2405" w:type="dxa"/>
          </w:tcPr>
          <w:p w14:paraId="64FA0911" w14:textId="4A84D457" w:rsidR="00A361CA" w:rsidRDefault="00A361CA" w:rsidP="003707CB">
            <w:pPr>
              <w:spacing w:after="0"/>
              <w:jc w:val="left"/>
            </w:pPr>
            <w:r>
              <w:rPr>
                <w:rFonts w:hint="eastAsia"/>
              </w:rPr>
              <w:t>F</w:t>
            </w:r>
            <w:r>
              <w:t>S-Entry-1</w:t>
            </w:r>
          </w:p>
        </w:tc>
        <w:tc>
          <w:tcPr>
            <w:tcW w:w="3614" w:type="dxa"/>
          </w:tcPr>
          <w:p w14:paraId="673AD041" w14:textId="6C9B9704" w:rsidR="00A361CA" w:rsidRDefault="00A361CA" w:rsidP="003707CB">
            <w:pPr>
              <w:spacing w:after="0"/>
              <w:jc w:val="left"/>
            </w:pPr>
            <w:r>
              <w:rPr>
                <w:rFonts w:hint="eastAsia"/>
              </w:rPr>
              <w:t>2</w:t>
            </w:r>
            <w:r>
              <w:t>0MHz, 2-Layer</w:t>
            </w:r>
          </w:p>
        </w:tc>
        <w:tc>
          <w:tcPr>
            <w:tcW w:w="3615" w:type="dxa"/>
          </w:tcPr>
          <w:p w14:paraId="2E4B8FB7" w14:textId="1C25560F" w:rsidR="00A361CA" w:rsidRDefault="00A361CA" w:rsidP="003707CB">
            <w:pPr>
              <w:spacing w:after="0"/>
              <w:jc w:val="left"/>
            </w:pPr>
            <w:r>
              <w:rPr>
                <w:rFonts w:hint="eastAsia"/>
              </w:rPr>
              <w:t>8</w:t>
            </w:r>
            <w:r>
              <w:t>0MHz, 2-Layer</w:t>
            </w:r>
          </w:p>
        </w:tc>
      </w:tr>
      <w:tr w:rsidR="00A361CA" w14:paraId="602CC7AF" w14:textId="77777777" w:rsidTr="003707CB">
        <w:tc>
          <w:tcPr>
            <w:tcW w:w="2405" w:type="dxa"/>
          </w:tcPr>
          <w:p w14:paraId="5385FC14" w14:textId="255005F5" w:rsidR="00A361CA" w:rsidRDefault="00A361CA" w:rsidP="003707CB">
            <w:pPr>
              <w:spacing w:after="0"/>
              <w:jc w:val="left"/>
            </w:pPr>
            <w:r>
              <w:rPr>
                <w:rFonts w:hint="eastAsia"/>
              </w:rPr>
              <w:t>F</w:t>
            </w:r>
            <w:r>
              <w:t>S-Entry-2</w:t>
            </w:r>
          </w:p>
        </w:tc>
        <w:tc>
          <w:tcPr>
            <w:tcW w:w="3614" w:type="dxa"/>
          </w:tcPr>
          <w:p w14:paraId="5624724A" w14:textId="60E6299A" w:rsidR="00A361CA" w:rsidRDefault="00A361CA" w:rsidP="003707CB">
            <w:pPr>
              <w:spacing w:after="0"/>
              <w:jc w:val="left"/>
            </w:pPr>
            <w:r>
              <w:rPr>
                <w:rFonts w:hint="eastAsia"/>
              </w:rPr>
              <w:t>3</w:t>
            </w:r>
            <w:r>
              <w:t>0MHz, 2-Layer</w:t>
            </w:r>
          </w:p>
        </w:tc>
        <w:tc>
          <w:tcPr>
            <w:tcW w:w="3615" w:type="dxa"/>
          </w:tcPr>
          <w:p w14:paraId="43950C86" w14:textId="4D125485" w:rsidR="00A361CA" w:rsidRDefault="00A361CA" w:rsidP="003707CB">
            <w:pPr>
              <w:spacing w:after="0"/>
              <w:jc w:val="left"/>
            </w:pPr>
            <w:r>
              <w:rPr>
                <w:rFonts w:hint="eastAsia"/>
              </w:rPr>
              <w:t>7</w:t>
            </w:r>
            <w:r>
              <w:t>0MHz, 2-Layer</w:t>
            </w:r>
          </w:p>
        </w:tc>
      </w:tr>
      <w:tr w:rsidR="00A361CA" w14:paraId="05DE9525" w14:textId="77777777" w:rsidTr="003707CB">
        <w:tc>
          <w:tcPr>
            <w:tcW w:w="2405" w:type="dxa"/>
          </w:tcPr>
          <w:p w14:paraId="30F56289" w14:textId="25CEEB55" w:rsidR="00A361CA" w:rsidRDefault="00A361CA" w:rsidP="003707CB">
            <w:pPr>
              <w:spacing w:after="0"/>
              <w:jc w:val="left"/>
            </w:pPr>
            <w:r>
              <w:t>…</w:t>
            </w:r>
          </w:p>
        </w:tc>
        <w:tc>
          <w:tcPr>
            <w:tcW w:w="3614" w:type="dxa"/>
          </w:tcPr>
          <w:p w14:paraId="50D1F311" w14:textId="21DE7F89" w:rsidR="00A361CA" w:rsidRDefault="00A361CA" w:rsidP="003707CB">
            <w:pPr>
              <w:spacing w:after="0"/>
              <w:jc w:val="left"/>
            </w:pPr>
            <w:r>
              <w:t>…</w:t>
            </w:r>
          </w:p>
        </w:tc>
        <w:tc>
          <w:tcPr>
            <w:tcW w:w="3615" w:type="dxa"/>
          </w:tcPr>
          <w:p w14:paraId="69056E33" w14:textId="78E57C5A" w:rsidR="00A361CA" w:rsidRDefault="00A361CA" w:rsidP="003707CB">
            <w:pPr>
              <w:spacing w:after="0"/>
              <w:jc w:val="left"/>
            </w:pPr>
            <w:r>
              <w:t>…</w:t>
            </w:r>
          </w:p>
        </w:tc>
      </w:tr>
      <w:tr w:rsidR="00A361CA" w14:paraId="3E846F94" w14:textId="77777777" w:rsidTr="003707CB">
        <w:tc>
          <w:tcPr>
            <w:tcW w:w="2405" w:type="dxa"/>
          </w:tcPr>
          <w:p w14:paraId="470C68D5" w14:textId="5294D3F9" w:rsidR="00A361CA" w:rsidRDefault="00A361CA" w:rsidP="003707CB">
            <w:pPr>
              <w:spacing w:after="0"/>
              <w:jc w:val="left"/>
            </w:pPr>
            <w:r>
              <w:rPr>
                <w:rFonts w:hint="eastAsia"/>
              </w:rPr>
              <w:t>F</w:t>
            </w:r>
            <w:r>
              <w:t>S-Entry-N</w:t>
            </w:r>
          </w:p>
        </w:tc>
        <w:tc>
          <w:tcPr>
            <w:tcW w:w="3614" w:type="dxa"/>
          </w:tcPr>
          <w:p w14:paraId="421E9CA7" w14:textId="36402B52" w:rsidR="00A361CA" w:rsidRDefault="00A361CA" w:rsidP="003707CB">
            <w:pPr>
              <w:spacing w:after="0"/>
              <w:jc w:val="left"/>
            </w:pPr>
            <w:r>
              <w:rPr>
                <w:rFonts w:hint="eastAsia"/>
              </w:rPr>
              <w:t>8</w:t>
            </w:r>
            <w:r>
              <w:t>0MHz, 2-Layer</w:t>
            </w:r>
          </w:p>
        </w:tc>
        <w:tc>
          <w:tcPr>
            <w:tcW w:w="3615" w:type="dxa"/>
          </w:tcPr>
          <w:p w14:paraId="08E7873A" w14:textId="2E189175" w:rsidR="00A361CA" w:rsidRDefault="00A361CA" w:rsidP="003707CB">
            <w:pPr>
              <w:spacing w:after="0"/>
              <w:jc w:val="left"/>
            </w:pPr>
            <w:r>
              <w:rPr>
                <w:rFonts w:hint="eastAsia"/>
              </w:rPr>
              <w:t>2</w:t>
            </w:r>
            <w:r>
              <w:t>0MHz, 2-Layer</w:t>
            </w:r>
          </w:p>
        </w:tc>
      </w:tr>
    </w:tbl>
    <w:p w14:paraId="53463CA2" w14:textId="77777777" w:rsidR="00297DAE" w:rsidRDefault="004A0B78" w:rsidP="004A0B78">
      <w:pPr>
        <w:spacing w:beforeLines="50" w:before="120"/>
      </w:pPr>
      <w:r>
        <w:rPr>
          <w:rFonts w:hint="eastAsia"/>
        </w:rPr>
        <w:t>F</w:t>
      </w:r>
      <w:r>
        <w:t xml:space="preserve">or normal BC without Tx-Switching, UE can report such FS-entries (i.e., 20+80, 30+70, …, 80+20) </w:t>
      </w:r>
      <w:proofErr w:type="gramStart"/>
      <w:r>
        <w:t>as long as</w:t>
      </w:r>
      <w:proofErr w:type="gramEnd"/>
      <w:r>
        <w:t xml:space="preserve"> it supports these BW-combinations for the normal 1T+1T CA case. </w:t>
      </w:r>
    </w:p>
    <w:p w14:paraId="07C85EC8" w14:textId="07DF19D6" w:rsidR="00297DAE" w:rsidRDefault="004A0B78" w:rsidP="004A0B78">
      <w:pPr>
        <w:spacing w:beforeLines="50" w:before="120"/>
      </w:pPr>
      <w:r>
        <w:t xml:space="preserve">But here for BC with Tx-Switching, UE </w:t>
      </w:r>
      <w:proofErr w:type="gramStart"/>
      <w:r>
        <w:t>has to</w:t>
      </w:r>
      <w:proofErr w:type="gramEnd"/>
      <w:r>
        <w:t xml:space="preserve"> be able to support these BW-combination </w:t>
      </w:r>
      <w:r w:rsidR="004469A8">
        <w:t xml:space="preserve">a) </w:t>
      </w:r>
      <w:r>
        <w:t xml:space="preserve">not only for normal 1T+1T CA case, </w:t>
      </w:r>
      <w:r w:rsidR="004469A8">
        <w:t xml:space="preserve">b) </w:t>
      </w:r>
      <w:r w:rsidRPr="003707CB">
        <w:rPr>
          <w:b/>
          <w:bCs/>
        </w:rPr>
        <w:t>but also for 0T+2T and 2T+0T cases to report these BW-combinations</w:t>
      </w:r>
      <w:r>
        <w:t xml:space="preserve">, </w:t>
      </w:r>
      <w:r w:rsidR="004469A8">
        <w:t>then it</w:t>
      </w:r>
      <w:r>
        <w:t xml:space="preserve"> motivates the usage of aggregated-BW framework. </w:t>
      </w:r>
    </w:p>
    <w:p w14:paraId="75E0346D" w14:textId="2F4B070D" w:rsidR="00297DAE" w:rsidRDefault="00297DAE" w:rsidP="00297DAE">
      <w:pPr>
        <w:pStyle w:val="af7"/>
        <w:numPr>
          <w:ilvl w:val="0"/>
          <w:numId w:val="32"/>
        </w:numPr>
        <w:spacing w:beforeLines="50" w:before="120"/>
      </w:pPr>
      <w:r>
        <w:t>For RF-BW, whether it is valid relies on UE implementation.</w:t>
      </w:r>
    </w:p>
    <w:p w14:paraId="336DB4F5" w14:textId="20A1BECA" w:rsidR="004A0B78" w:rsidRDefault="00297DAE" w:rsidP="003707CB">
      <w:pPr>
        <w:pStyle w:val="af7"/>
        <w:numPr>
          <w:ilvl w:val="0"/>
          <w:numId w:val="32"/>
        </w:numPr>
        <w:spacing w:beforeLines="50" w:before="120"/>
      </w:pPr>
      <w:r>
        <w:lastRenderedPageBreak/>
        <w:t>Yet a</w:t>
      </w:r>
      <w:r w:rsidR="00A361CA">
        <w:t>t least it is questionable for BB-BW (although the example is provided by assuming same SCS for the two carriers, the issue is the same for different SCS and thus with scaling factor for BB-BW), since it requires same MIMO layer for the carriers.</w:t>
      </w:r>
      <w:bookmarkEnd w:id="95"/>
    </w:p>
    <w:p w14:paraId="58134800" w14:textId="51F4B219" w:rsidR="0006480E" w:rsidRDefault="005D40F1" w:rsidP="000F1EE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t xml:space="preserve">It is not clear whether the </w:t>
      </w:r>
      <w:r w:rsidR="00001FBE">
        <w:t xml:space="preserve">BB </w:t>
      </w:r>
      <w:r>
        <w:t>BW based aggregated-BW can applied to Tx-Switching case where the MIMO layer of a band may dynamically change</w:t>
      </w:r>
      <w:r w:rsidR="00001FBE">
        <w:t xml:space="preserve"> (regardless of whether the same two MIMO layer is reported on each band)</w:t>
      </w:r>
      <w:r>
        <w:t xml:space="preserve">. </w:t>
      </w:r>
    </w:p>
    <w:p w14:paraId="3DD13DB8" w14:textId="0EB19BB6" w:rsidR="0006480E" w:rsidRDefault="005D40F1" w:rsidP="000F1EE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6" w:name="_Toc159163872"/>
      <w:r>
        <w:rPr>
          <w:rFonts w:hint="eastAsia"/>
        </w:rPr>
        <w:t>R</w:t>
      </w:r>
      <w:r>
        <w:t xml:space="preserve">2 check with R1/4 before applying </w:t>
      </w:r>
      <w:r w:rsidR="00120A5C">
        <w:t xml:space="preserve">BB-based </w:t>
      </w:r>
      <w:r>
        <w:t>aggregated BW for Tx-Switching BC-list.</w:t>
      </w:r>
      <w:bookmarkEnd w:id="96"/>
      <w:r>
        <w:t xml:space="preserve"> </w:t>
      </w:r>
    </w:p>
    <w:p w14:paraId="14B3808E" w14:textId="77777777" w:rsidR="0006480E" w:rsidRDefault="0006480E" w:rsidP="0006480E">
      <w:r>
        <w:rPr>
          <w:rFonts w:hint="eastAsia"/>
        </w:rPr>
        <w:t>F</w:t>
      </w:r>
      <w:r>
        <w:t>or the answer of Q2:</w:t>
      </w:r>
    </w:p>
    <w:p w14:paraId="45577DAF" w14:textId="77777777" w:rsidR="0006480E" w:rsidRDefault="0006480E" w:rsidP="0006480E">
      <w:pPr>
        <w:pBdr>
          <w:top w:val="single" w:sz="4" w:space="1" w:color="auto"/>
          <w:left w:val="single" w:sz="4" w:space="4" w:color="auto"/>
          <w:bottom w:val="single" w:sz="4" w:space="1" w:color="auto"/>
          <w:right w:val="single" w:sz="4" w:space="4" w:color="auto"/>
        </w:pBdr>
      </w:pPr>
      <w:r>
        <w:t xml:space="preserve">[…] the aggregated BW capability </w:t>
      </w:r>
      <w:proofErr w:type="spellStart"/>
      <w:r>
        <w:t>signaling</w:t>
      </w:r>
      <w:proofErr w:type="spellEnd"/>
      <w:r>
        <w:t xml:space="preserve"> for </w:t>
      </w:r>
      <w:r w:rsidRPr="00637140">
        <w:rPr>
          <w:highlight w:val="yellow"/>
        </w:rPr>
        <w:t>inter-band FR1 CA with BCS5 can be applicable to NR-DC cases</w:t>
      </w:r>
      <w:r>
        <w:t>. It is left to RAN2 to decide whether/when to extend the capability to NR-DC based on RAN2 specification impacts and efforts.</w:t>
      </w:r>
    </w:p>
    <w:p w14:paraId="487D81F5" w14:textId="4D72AAB4" w:rsidR="0006480E" w:rsidRDefault="0006480E" w:rsidP="0006480E">
      <w:r>
        <w:t xml:space="preserve">Although the FFS point is on the inter-node </w:t>
      </w:r>
      <w:proofErr w:type="spellStart"/>
      <w:r>
        <w:t>signaling</w:t>
      </w:r>
      <w:proofErr w:type="spellEnd"/>
      <w:r>
        <w:t xml:space="preserve"> on maximum aggregated bandwidth, it should not affect UE capability </w:t>
      </w:r>
      <w:proofErr w:type="spellStart"/>
      <w:r>
        <w:t>signaling</w:t>
      </w:r>
      <w:proofErr w:type="spellEnd"/>
      <w:r>
        <w:t xml:space="preserve">, i.e., the </w:t>
      </w:r>
      <w:r w:rsidR="0097019F">
        <w:t>reporting</w:t>
      </w:r>
      <w:r>
        <w:t xml:space="preserve"> of maximum aggregated bandwidth should not be dependent on cell-grouping scheme for a same BC.</w:t>
      </w:r>
    </w:p>
    <w:p w14:paraId="11EF769D" w14:textId="77777777" w:rsidR="0006480E" w:rsidRDefault="0006480E" w:rsidP="0006480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7" w:name="_Toc159163873"/>
      <w:r>
        <w:rPr>
          <w:rFonts w:hint="eastAsia"/>
        </w:rPr>
        <w:t>R</w:t>
      </w:r>
      <w:r>
        <w:t>2 discuss whether to extend the capability to NR-DC, but not pursue per-cell-grouping maximum aggregated bandwidth.</w:t>
      </w:r>
      <w:bookmarkEnd w:id="97"/>
      <w:r>
        <w:t xml:space="preserve"> </w:t>
      </w:r>
    </w:p>
    <w:p w14:paraId="7F5E2A2C" w14:textId="77777777" w:rsidR="0006480E" w:rsidRPr="00784EBA" w:rsidRDefault="0006480E" w:rsidP="00784EBA"/>
    <w:p w14:paraId="121B23D8" w14:textId="77777777" w:rsidR="00D0573B" w:rsidRDefault="00D0573B">
      <w:pPr>
        <w:pStyle w:val="1"/>
      </w:pPr>
      <w:r>
        <w:t>Conclusion</w:t>
      </w:r>
    </w:p>
    <w:p w14:paraId="363AC2BA" w14:textId="293756F6" w:rsidR="00D0573B" w:rsidRDefault="00D0573B">
      <w:r>
        <w:t>We have the following proposals:</w:t>
      </w:r>
    </w:p>
    <w:p w14:paraId="604EE318" w14:textId="77777777" w:rsidR="00016A2B"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9163868" w:history="1">
        <w:r w:rsidR="00016A2B" w:rsidRPr="00EA5F92">
          <w:rPr>
            <w:rStyle w:val="a5"/>
            <w:noProof/>
          </w:rPr>
          <w:t>Proposal 1</w:t>
        </w:r>
        <w:r w:rsidR="00016A2B">
          <w:rPr>
            <w:rFonts w:asciiTheme="minorHAnsi" w:eastAsiaTheme="minorEastAsia" w:hAnsiTheme="minorHAnsi" w:cstheme="minorBidi"/>
            <w:b w:val="0"/>
            <w:noProof/>
            <w:kern w:val="2"/>
            <w:sz w:val="21"/>
            <w14:ligatures w14:val="standardContextual"/>
          </w:rPr>
          <w:tab/>
        </w:r>
        <w:r w:rsidR="00016A2B" w:rsidRPr="00EA5F92">
          <w:rPr>
            <w:rStyle w:val="a5"/>
            <w:noProof/>
          </w:rPr>
          <w:t>Following R4 reply, R2 not pursue aggregated MIMO layer related capability.</w:t>
        </w:r>
      </w:hyperlink>
    </w:p>
    <w:p w14:paraId="4D6AFC70" w14:textId="77777777" w:rsidR="00016A2B" w:rsidRDefault="00016A2B">
      <w:pPr>
        <w:pStyle w:val="TOC1"/>
        <w:rPr>
          <w:rFonts w:asciiTheme="minorHAnsi" w:eastAsiaTheme="minorEastAsia" w:hAnsiTheme="minorHAnsi" w:cstheme="minorBidi"/>
          <w:b w:val="0"/>
          <w:noProof/>
          <w:kern w:val="2"/>
          <w:sz w:val="21"/>
          <w14:ligatures w14:val="standardContextual"/>
        </w:rPr>
      </w:pPr>
      <w:hyperlink w:anchor="_Toc159163869" w:history="1">
        <w:r w:rsidRPr="00EA5F92">
          <w:rPr>
            <w:rStyle w:val="a5"/>
            <w:noProof/>
          </w:rPr>
          <w:t>Proposal 2</w:t>
        </w:r>
        <w:r>
          <w:rPr>
            <w:rFonts w:asciiTheme="minorHAnsi" w:eastAsiaTheme="minorEastAsia" w:hAnsiTheme="minorHAnsi" w:cstheme="minorBidi"/>
            <w:b w:val="0"/>
            <w:noProof/>
            <w:kern w:val="2"/>
            <w:sz w:val="21"/>
            <w14:ligatures w14:val="standardContextual"/>
          </w:rPr>
          <w:tab/>
        </w:r>
        <w:r w:rsidRPr="00EA5F92">
          <w:rPr>
            <w:rStyle w:val="a5"/>
            <w:noProof/>
          </w:rPr>
          <w:t>R2 discuss whether to adopt BB-based aggregated-BW, considering UE BB-capability variations when the scaled aggregated BB-BW is kept as same.</w:t>
        </w:r>
      </w:hyperlink>
    </w:p>
    <w:p w14:paraId="1C634409" w14:textId="77777777" w:rsidR="00016A2B" w:rsidRDefault="00016A2B">
      <w:pPr>
        <w:pStyle w:val="TOC1"/>
        <w:rPr>
          <w:rFonts w:asciiTheme="minorHAnsi" w:eastAsiaTheme="minorEastAsia" w:hAnsiTheme="minorHAnsi" w:cstheme="minorBidi"/>
          <w:b w:val="0"/>
          <w:noProof/>
          <w:kern w:val="2"/>
          <w:sz w:val="21"/>
          <w14:ligatures w14:val="standardContextual"/>
        </w:rPr>
      </w:pPr>
      <w:hyperlink w:anchor="_Toc159163870" w:history="1">
        <w:r w:rsidRPr="00EA5F92">
          <w:rPr>
            <w:rStyle w:val="a5"/>
            <w:noProof/>
          </w:rPr>
          <w:t>Proposal 3</w:t>
        </w:r>
        <w:r>
          <w:rPr>
            <w:rFonts w:asciiTheme="minorHAnsi" w:eastAsiaTheme="minorEastAsia" w:hAnsiTheme="minorHAnsi" w:cstheme="minorBidi"/>
            <w:b w:val="0"/>
            <w:noProof/>
            <w:kern w:val="2"/>
            <w:sz w:val="21"/>
            <w14:ligatures w14:val="standardContextual"/>
          </w:rPr>
          <w:tab/>
        </w:r>
        <w:r w:rsidRPr="00EA5F92">
          <w:rPr>
            <w:rStyle w:val="a5"/>
            <w:noProof/>
          </w:rPr>
          <w:t>If R2 would like to adopt BB-based BW based aggregated BW, R2 clarify how the DataRate / DataRateCC should be calculated, e.g., based on each per-CC BW combination under the aggregated-BW restriction.</w:t>
        </w:r>
      </w:hyperlink>
    </w:p>
    <w:p w14:paraId="2735BD9A" w14:textId="77777777" w:rsidR="00016A2B" w:rsidRDefault="00016A2B">
      <w:pPr>
        <w:pStyle w:val="TOC1"/>
        <w:rPr>
          <w:rFonts w:asciiTheme="minorHAnsi" w:eastAsiaTheme="minorEastAsia" w:hAnsiTheme="minorHAnsi" w:cstheme="minorBidi"/>
          <w:b w:val="0"/>
          <w:noProof/>
          <w:kern w:val="2"/>
          <w:sz w:val="21"/>
          <w14:ligatures w14:val="standardContextual"/>
        </w:rPr>
      </w:pPr>
      <w:hyperlink w:anchor="_Toc159163871" w:history="1">
        <w:r w:rsidRPr="00EA5F92">
          <w:rPr>
            <w:rStyle w:val="a5"/>
            <w:noProof/>
          </w:rPr>
          <w:t>Proposal 4</w:t>
        </w:r>
        <w:r>
          <w:rPr>
            <w:rFonts w:asciiTheme="minorHAnsi" w:eastAsiaTheme="minorEastAsia" w:hAnsiTheme="minorHAnsi" w:cstheme="minorBidi"/>
            <w:b w:val="0"/>
            <w:noProof/>
            <w:kern w:val="2"/>
            <w:sz w:val="21"/>
            <w14:ligatures w14:val="standardContextual"/>
          </w:rPr>
          <w:tab/>
        </w:r>
        <w:r w:rsidRPr="00EA5F92">
          <w:rPr>
            <w:rStyle w:val="a5"/>
            <w:noProof/>
          </w:rPr>
          <w:t>If R2 would like to adopt BB-BW based aggregated BW, R2 avoid defining mandatory scaling factor capability, i.e., an optional field of which the presence is only for the case of BB-BW, and in case same MIMO layer and modulation order are reported on all carriers.</w:t>
        </w:r>
      </w:hyperlink>
    </w:p>
    <w:p w14:paraId="53B7767D" w14:textId="77777777" w:rsidR="00016A2B" w:rsidRDefault="00016A2B">
      <w:pPr>
        <w:pStyle w:val="TOC1"/>
        <w:rPr>
          <w:rFonts w:asciiTheme="minorHAnsi" w:eastAsiaTheme="minorEastAsia" w:hAnsiTheme="minorHAnsi" w:cstheme="minorBidi"/>
          <w:b w:val="0"/>
          <w:noProof/>
          <w:kern w:val="2"/>
          <w:sz w:val="21"/>
          <w14:ligatures w14:val="standardContextual"/>
        </w:rPr>
      </w:pPr>
      <w:hyperlink w:anchor="_Toc159163872" w:history="1">
        <w:r w:rsidRPr="00EA5F92">
          <w:rPr>
            <w:rStyle w:val="a5"/>
            <w:noProof/>
          </w:rPr>
          <w:t>Proposal 5</w:t>
        </w:r>
        <w:r>
          <w:rPr>
            <w:rFonts w:asciiTheme="minorHAnsi" w:eastAsiaTheme="minorEastAsia" w:hAnsiTheme="minorHAnsi" w:cstheme="minorBidi"/>
            <w:b w:val="0"/>
            <w:noProof/>
            <w:kern w:val="2"/>
            <w:sz w:val="21"/>
            <w14:ligatures w14:val="standardContextual"/>
          </w:rPr>
          <w:tab/>
        </w:r>
        <w:r w:rsidRPr="00EA5F92">
          <w:rPr>
            <w:rStyle w:val="a5"/>
            <w:noProof/>
          </w:rPr>
          <w:t>R2 check with R1/4 before applying BB-based aggregated BW for Tx-Switching BC-list.</w:t>
        </w:r>
      </w:hyperlink>
    </w:p>
    <w:p w14:paraId="4049866E" w14:textId="77777777" w:rsidR="00016A2B" w:rsidRDefault="00016A2B">
      <w:pPr>
        <w:pStyle w:val="TOC1"/>
        <w:rPr>
          <w:rFonts w:asciiTheme="minorHAnsi" w:eastAsiaTheme="minorEastAsia" w:hAnsiTheme="minorHAnsi" w:cstheme="minorBidi"/>
          <w:b w:val="0"/>
          <w:noProof/>
          <w:kern w:val="2"/>
          <w:sz w:val="21"/>
          <w14:ligatures w14:val="standardContextual"/>
        </w:rPr>
      </w:pPr>
      <w:hyperlink w:anchor="_Toc159163873" w:history="1">
        <w:r w:rsidRPr="00EA5F92">
          <w:rPr>
            <w:rStyle w:val="a5"/>
            <w:noProof/>
          </w:rPr>
          <w:t>Proposal 6</w:t>
        </w:r>
        <w:r>
          <w:rPr>
            <w:rFonts w:asciiTheme="minorHAnsi" w:eastAsiaTheme="minorEastAsia" w:hAnsiTheme="minorHAnsi" w:cstheme="minorBidi"/>
            <w:b w:val="0"/>
            <w:noProof/>
            <w:kern w:val="2"/>
            <w:sz w:val="21"/>
            <w14:ligatures w14:val="standardContextual"/>
          </w:rPr>
          <w:tab/>
        </w:r>
        <w:r w:rsidRPr="00EA5F92">
          <w:rPr>
            <w:rStyle w:val="a5"/>
            <w:noProof/>
          </w:rPr>
          <w:t>R2 discuss whether to extend the capability to NR-DC, but not pursue per-cell-grouping maximum aggregated bandwidth.</w:t>
        </w:r>
      </w:hyperlink>
    </w:p>
    <w:p w14:paraId="2F566ED3" w14:textId="5FB70ED0" w:rsidR="00D0573B" w:rsidRDefault="00D0573B">
      <w:pPr>
        <w:rPr>
          <w:b/>
          <w:bCs/>
        </w:rPr>
      </w:pPr>
      <w:r>
        <w:fldChar w:fldCharType="end"/>
      </w:r>
    </w:p>
    <w:p w14:paraId="21E65997" w14:textId="77777777" w:rsidR="00D0573B" w:rsidRDefault="00D0573B">
      <w:pPr>
        <w:pStyle w:val="1"/>
      </w:pPr>
      <w:bookmarkStart w:id="98" w:name="_In-sequence_SDU_delivery"/>
      <w:bookmarkStart w:id="99" w:name="_Ref189809556"/>
      <w:bookmarkStart w:id="100" w:name="_Ref174151459"/>
      <w:bookmarkStart w:id="101" w:name="_Ref450865335"/>
      <w:bookmarkEnd w:id="98"/>
      <w:r>
        <w:rPr>
          <w:rFonts w:hint="eastAsia"/>
        </w:rPr>
        <w:t>Reference</w:t>
      </w:r>
      <w:bookmarkEnd w:id="99"/>
      <w:bookmarkEnd w:id="100"/>
      <w:bookmarkEnd w:id="101"/>
    </w:p>
    <w:p w14:paraId="2FF05A2E" w14:textId="68FE1CA3" w:rsidR="005968C3" w:rsidRPr="00975A82" w:rsidRDefault="00AB3ABA" w:rsidP="00AB3ABA">
      <w:pPr>
        <w:pStyle w:val="af7"/>
        <w:numPr>
          <w:ilvl w:val="0"/>
          <w:numId w:val="14"/>
        </w:numPr>
        <w:rPr>
          <w:lang w:val="en-US"/>
        </w:rPr>
      </w:pPr>
      <w:r w:rsidRPr="00AB3ABA">
        <w:rPr>
          <w:lang w:val="en-US"/>
        </w:rPr>
        <w:t>R4-2322003</w:t>
      </w:r>
      <w:r>
        <w:rPr>
          <w:lang w:val="en-US"/>
        </w:rPr>
        <w:t xml:space="preserve">, </w:t>
      </w:r>
      <w:r w:rsidRPr="00AB3ABA">
        <w:rPr>
          <w:lang w:val="en-US"/>
        </w:rPr>
        <w:t xml:space="preserve">Reply LS on the CA Aggregated BW capability signaling by the </w:t>
      </w:r>
      <w:proofErr w:type="gramStart"/>
      <w:r w:rsidRPr="00AB3ABA">
        <w:rPr>
          <w:lang w:val="en-US"/>
        </w:rPr>
        <w:t>UE</w:t>
      </w:r>
      <w:proofErr w:type="gramEnd"/>
    </w:p>
    <w:sectPr w:rsidR="005968C3" w:rsidRPr="00975A8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A279E" w14:textId="77777777" w:rsidR="003E67F2" w:rsidRDefault="003E67F2">
      <w:pPr>
        <w:spacing w:after="0"/>
      </w:pPr>
      <w:r>
        <w:separator/>
      </w:r>
    </w:p>
  </w:endnote>
  <w:endnote w:type="continuationSeparator" w:id="0">
    <w:p w14:paraId="0789A2FF" w14:textId="77777777" w:rsidR="003E67F2" w:rsidRDefault="003E6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084AF" w14:textId="77777777" w:rsidR="003E67F2" w:rsidRDefault="003E67F2">
      <w:pPr>
        <w:spacing w:after="0"/>
      </w:pPr>
      <w:r>
        <w:separator/>
      </w:r>
    </w:p>
  </w:footnote>
  <w:footnote w:type="continuationSeparator" w:id="0">
    <w:p w14:paraId="06282C64" w14:textId="77777777" w:rsidR="003E67F2" w:rsidRDefault="003E67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32A1"/>
    <w:multiLevelType w:val="hybridMultilevel"/>
    <w:tmpl w:val="A99C5AC0"/>
    <w:lvl w:ilvl="0" w:tplc="98AEF2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FA7ACE"/>
    <w:multiLevelType w:val="hybridMultilevel"/>
    <w:tmpl w:val="71E284DE"/>
    <w:lvl w:ilvl="0" w:tplc="34EC95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104BDD"/>
    <w:multiLevelType w:val="hybridMultilevel"/>
    <w:tmpl w:val="40EAB2A8"/>
    <w:lvl w:ilvl="0" w:tplc="2BD2A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15"/>
  </w:num>
  <w:num w:numId="3" w16cid:durableId="2058772509">
    <w:abstractNumId w:val="7"/>
  </w:num>
  <w:num w:numId="4" w16cid:durableId="1657027614">
    <w:abstractNumId w:val="11"/>
  </w:num>
  <w:num w:numId="5" w16cid:durableId="42143930">
    <w:abstractNumId w:val="6"/>
  </w:num>
  <w:num w:numId="6" w16cid:durableId="1820419331">
    <w:abstractNumId w:val="10"/>
  </w:num>
  <w:num w:numId="7" w16cid:durableId="2143577212">
    <w:abstractNumId w:val="9"/>
  </w:num>
  <w:num w:numId="8" w16cid:durableId="908924519">
    <w:abstractNumId w:val="13"/>
  </w:num>
  <w:num w:numId="9" w16cid:durableId="854926270">
    <w:abstractNumId w:val="24"/>
  </w:num>
  <w:num w:numId="10" w16cid:durableId="1525249853">
    <w:abstractNumId w:val="14"/>
  </w:num>
  <w:num w:numId="11" w16cid:durableId="863907421">
    <w:abstractNumId w:val="23"/>
  </w:num>
  <w:num w:numId="12" w16cid:durableId="1569801296">
    <w:abstractNumId w:val="18"/>
  </w:num>
  <w:num w:numId="13" w16cid:durableId="832069413">
    <w:abstractNumId w:val="21"/>
  </w:num>
  <w:num w:numId="14" w16cid:durableId="663819975">
    <w:abstractNumId w:val="12"/>
  </w:num>
  <w:num w:numId="15" w16cid:durableId="1186401110">
    <w:abstractNumId w:val="8"/>
  </w:num>
  <w:num w:numId="16" w16cid:durableId="1774402544">
    <w:abstractNumId w:val="3"/>
  </w:num>
  <w:num w:numId="17" w16cid:durableId="1099176735">
    <w:abstractNumId w:val="19"/>
  </w:num>
  <w:num w:numId="18" w16cid:durableId="1655523606">
    <w:abstractNumId w:val="16"/>
  </w:num>
  <w:num w:numId="19" w16cid:durableId="695739312">
    <w:abstractNumId w:val="5"/>
  </w:num>
  <w:num w:numId="20" w16cid:durableId="460418384">
    <w:abstractNumId w:val="22"/>
  </w:num>
  <w:num w:numId="21" w16cid:durableId="763963201">
    <w:abstractNumId w:val="1"/>
  </w:num>
  <w:num w:numId="22" w16cid:durableId="1437946529">
    <w:abstractNumId w:val="1"/>
  </w:num>
  <w:num w:numId="23" w16cid:durableId="309099874">
    <w:abstractNumId w:val="20"/>
  </w:num>
  <w:num w:numId="24" w16cid:durableId="1231421616">
    <w:abstractNumId w:val="4"/>
  </w:num>
  <w:num w:numId="25" w16cid:durableId="417945616">
    <w:abstractNumId w:val="2"/>
  </w:num>
  <w:num w:numId="26" w16cid:durableId="881209228">
    <w:abstractNumId w:val="13"/>
  </w:num>
  <w:num w:numId="27" w16cid:durableId="209614495">
    <w:abstractNumId w:val="13"/>
  </w:num>
  <w:num w:numId="28" w16cid:durableId="1107895123">
    <w:abstractNumId w:val="13"/>
  </w:num>
  <w:num w:numId="29" w16cid:durableId="1329753174">
    <w:abstractNumId w:val="13"/>
  </w:num>
  <w:num w:numId="30" w16cid:durableId="513614959">
    <w:abstractNumId w:val="13"/>
  </w:num>
  <w:num w:numId="31" w16cid:durableId="1206286234">
    <w:abstractNumId w:val="17"/>
  </w:num>
  <w:num w:numId="32" w16cid:durableId="105226488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0FAFhcPlAtAAAA"/>
  </w:docVars>
  <w:rsids>
    <w:rsidRoot w:val="002804D3"/>
    <w:rsid w:val="000006E1"/>
    <w:rsid w:val="00000EBA"/>
    <w:rsid w:val="000013AA"/>
    <w:rsid w:val="00001757"/>
    <w:rsid w:val="00001D15"/>
    <w:rsid w:val="00001FBE"/>
    <w:rsid w:val="00002230"/>
    <w:rsid w:val="00002A37"/>
    <w:rsid w:val="00002F51"/>
    <w:rsid w:val="000046E3"/>
    <w:rsid w:val="00004B2A"/>
    <w:rsid w:val="0000543D"/>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A2B"/>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057"/>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0E"/>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25BD"/>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1DDC"/>
    <w:rsid w:val="000C233B"/>
    <w:rsid w:val="000C2673"/>
    <w:rsid w:val="000C2E19"/>
    <w:rsid w:val="000C30DE"/>
    <w:rsid w:val="000C375C"/>
    <w:rsid w:val="000C3BA5"/>
    <w:rsid w:val="000C3E52"/>
    <w:rsid w:val="000C54F2"/>
    <w:rsid w:val="000C57E5"/>
    <w:rsid w:val="000C66FC"/>
    <w:rsid w:val="000C7506"/>
    <w:rsid w:val="000D0D07"/>
    <w:rsid w:val="000D275A"/>
    <w:rsid w:val="000D2904"/>
    <w:rsid w:val="000D2D12"/>
    <w:rsid w:val="000D316B"/>
    <w:rsid w:val="000D39A9"/>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5DA7"/>
    <w:rsid w:val="000E69F5"/>
    <w:rsid w:val="000E6AED"/>
    <w:rsid w:val="000E711D"/>
    <w:rsid w:val="000F06D6"/>
    <w:rsid w:val="000F09D6"/>
    <w:rsid w:val="000F0EB1"/>
    <w:rsid w:val="000F1106"/>
    <w:rsid w:val="000F1EEA"/>
    <w:rsid w:val="000F3452"/>
    <w:rsid w:val="000F38DC"/>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A5C"/>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4A"/>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0CD2"/>
    <w:rsid w:val="001E1805"/>
    <w:rsid w:val="001E2006"/>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8D1"/>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67D5"/>
    <w:rsid w:val="002804D3"/>
    <w:rsid w:val="002805F5"/>
    <w:rsid w:val="0028067B"/>
    <w:rsid w:val="00280751"/>
    <w:rsid w:val="00280D01"/>
    <w:rsid w:val="00280DC2"/>
    <w:rsid w:val="00280FC9"/>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E21"/>
    <w:rsid w:val="00296F44"/>
    <w:rsid w:val="00297590"/>
    <w:rsid w:val="0029777D"/>
    <w:rsid w:val="00297B61"/>
    <w:rsid w:val="00297DAE"/>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46B3"/>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86B"/>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7CB"/>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365"/>
    <w:rsid w:val="003B159C"/>
    <w:rsid w:val="003B2790"/>
    <w:rsid w:val="003B3135"/>
    <w:rsid w:val="003B369F"/>
    <w:rsid w:val="003B36A3"/>
    <w:rsid w:val="003B3AF1"/>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67F2"/>
    <w:rsid w:val="003E70A4"/>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1032"/>
    <w:rsid w:val="00402CAD"/>
    <w:rsid w:val="00402E2B"/>
    <w:rsid w:val="0040381B"/>
    <w:rsid w:val="00403EA3"/>
    <w:rsid w:val="00404991"/>
    <w:rsid w:val="0040512B"/>
    <w:rsid w:val="0040513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9A8"/>
    <w:rsid w:val="00446D86"/>
    <w:rsid w:val="00447306"/>
    <w:rsid w:val="00447911"/>
    <w:rsid w:val="0045150A"/>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B78"/>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C09"/>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AC0"/>
    <w:rsid w:val="00512E0D"/>
    <w:rsid w:val="00514A6B"/>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CA5"/>
    <w:rsid w:val="00595DCA"/>
    <w:rsid w:val="00596174"/>
    <w:rsid w:val="005968C3"/>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40F1"/>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841"/>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140"/>
    <w:rsid w:val="006377EC"/>
    <w:rsid w:val="00637B3F"/>
    <w:rsid w:val="00637CB9"/>
    <w:rsid w:val="0064085F"/>
    <w:rsid w:val="00640ADA"/>
    <w:rsid w:val="0064151F"/>
    <w:rsid w:val="00641533"/>
    <w:rsid w:val="0064169E"/>
    <w:rsid w:val="00641D12"/>
    <w:rsid w:val="00641E7A"/>
    <w:rsid w:val="0064208D"/>
    <w:rsid w:val="00643475"/>
    <w:rsid w:val="0064358B"/>
    <w:rsid w:val="0064396A"/>
    <w:rsid w:val="00643CB0"/>
    <w:rsid w:val="00644072"/>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BB3"/>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559"/>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77999"/>
    <w:rsid w:val="00681003"/>
    <w:rsid w:val="006817C9"/>
    <w:rsid w:val="00683E3F"/>
    <w:rsid w:val="00683ECE"/>
    <w:rsid w:val="0068473C"/>
    <w:rsid w:val="00684C20"/>
    <w:rsid w:val="00687953"/>
    <w:rsid w:val="00690824"/>
    <w:rsid w:val="00690B69"/>
    <w:rsid w:val="006918E0"/>
    <w:rsid w:val="00691AC8"/>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6D24"/>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175AB"/>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8B"/>
    <w:rsid w:val="00827D6F"/>
    <w:rsid w:val="00830DCF"/>
    <w:rsid w:val="008326D2"/>
    <w:rsid w:val="00832EE6"/>
    <w:rsid w:val="00833061"/>
    <w:rsid w:val="0083488B"/>
    <w:rsid w:val="00834D37"/>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340"/>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CDA"/>
    <w:rsid w:val="008C4407"/>
    <w:rsid w:val="008C4958"/>
    <w:rsid w:val="008C4BAA"/>
    <w:rsid w:val="008C6AE8"/>
    <w:rsid w:val="008C7573"/>
    <w:rsid w:val="008C7854"/>
    <w:rsid w:val="008D04CB"/>
    <w:rsid w:val="008D0893"/>
    <w:rsid w:val="008D0A41"/>
    <w:rsid w:val="008D10D2"/>
    <w:rsid w:val="008D1668"/>
    <w:rsid w:val="008D1868"/>
    <w:rsid w:val="008D2865"/>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75B"/>
    <w:rsid w:val="008E4D7C"/>
    <w:rsid w:val="008E5B14"/>
    <w:rsid w:val="008E7507"/>
    <w:rsid w:val="008E78FB"/>
    <w:rsid w:val="008E7D2E"/>
    <w:rsid w:val="008F02C2"/>
    <w:rsid w:val="008F1432"/>
    <w:rsid w:val="008F159A"/>
    <w:rsid w:val="008F1A18"/>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07659"/>
    <w:rsid w:val="00910A74"/>
    <w:rsid w:val="00910B7D"/>
    <w:rsid w:val="00911DFB"/>
    <w:rsid w:val="0091217A"/>
    <w:rsid w:val="0091311E"/>
    <w:rsid w:val="009139D9"/>
    <w:rsid w:val="00914AD8"/>
    <w:rsid w:val="00914F77"/>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4436"/>
    <w:rsid w:val="00936097"/>
    <w:rsid w:val="00936292"/>
    <w:rsid w:val="009368F3"/>
    <w:rsid w:val="00937706"/>
    <w:rsid w:val="00940493"/>
    <w:rsid w:val="00941636"/>
    <w:rsid w:val="00941A65"/>
    <w:rsid w:val="00941B10"/>
    <w:rsid w:val="00942569"/>
    <w:rsid w:val="00943742"/>
    <w:rsid w:val="00943C8D"/>
    <w:rsid w:val="00943F32"/>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349"/>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19F"/>
    <w:rsid w:val="009704C6"/>
    <w:rsid w:val="00971626"/>
    <w:rsid w:val="00971F08"/>
    <w:rsid w:val="009720E8"/>
    <w:rsid w:val="00973E9D"/>
    <w:rsid w:val="00974259"/>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56B"/>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58EE"/>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B39"/>
    <w:rsid w:val="00A27D53"/>
    <w:rsid w:val="00A30187"/>
    <w:rsid w:val="00A30335"/>
    <w:rsid w:val="00A309A4"/>
    <w:rsid w:val="00A315AE"/>
    <w:rsid w:val="00A3246C"/>
    <w:rsid w:val="00A3265D"/>
    <w:rsid w:val="00A332ED"/>
    <w:rsid w:val="00A33A4A"/>
    <w:rsid w:val="00A34161"/>
    <w:rsid w:val="00A342C6"/>
    <w:rsid w:val="00A3448A"/>
    <w:rsid w:val="00A35955"/>
    <w:rsid w:val="00A35E55"/>
    <w:rsid w:val="00A361CA"/>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779"/>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A797C"/>
    <w:rsid w:val="00AB0B21"/>
    <w:rsid w:val="00AB0BC8"/>
    <w:rsid w:val="00AB11CA"/>
    <w:rsid w:val="00AB14D9"/>
    <w:rsid w:val="00AB1616"/>
    <w:rsid w:val="00AB19AE"/>
    <w:rsid w:val="00AB1FE5"/>
    <w:rsid w:val="00AB2057"/>
    <w:rsid w:val="00AB2ECF"/>
    <w:rsid w:val="00AB3ABA"/>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529E"/>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E30"/>
    <w:rsid w:val="00B04C39"/>
    <w:rsid w:val="00B05084"/>
    <w:rsid w:val="00B05E98"/>
    <w:rsid w:val="00B07874"/>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50FB"/>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613"/>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2C37"/>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BF7B08"/>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AB0"/>
    <w:rsid w:val="00C75D2F"/>
    <w:rsid w:val="00C767BE"/>
    <w:rsid w:val="00C76E3C"/>
    <w:rsid w:val="00C81568"/>
    <w:rsid w:val="00C8174F"/>
    <w:rsid w:val="00C81EAC"/>
    <w:rsid w:val="00C8359D"/>
    <w:rsid w:val="00C83DA8"/>
    <w:rsid w:val="00C83F26"/>
    <w:rsid w:val="00C85360"/>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3EE"/>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B7DEA"/>
    <w:rsid w:val="00CC040E"/>
    <w:rsid w:val="00CC1028"/>
    <w:rsid w:val="00CC111F"/>
    <w:rsid w:val="00CC18A6"/>
    <w:rsid w:val="00CC192B"/>
    <w:rsid w:val="00CC1B36"/>
    <w:rsid w:val="00CC2011"/>
    <w:rsid w:val="00CC21A5"/>
    <w:rsid w:val="00CC3EA0"/>
    <w:rsid w:val="00CC7B45"/>
    <w:rsid w:val="00CC7EC1"/>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3726"/>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A7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1B2"/>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616"/>
    <w:rsid w:val="00DC1750"/>
    <w:rsid w:val="00DC213E"/>
    <w:rsid w:val="00DC2D36"/>
    <w:rsid w:val="00DC4604"/>
    <w:rsid w:val="00DC47CE"/>
    <w:rsid w:val="00DC53EF"/>
    <w:rsid w:val="00DC6627"/>
    <w:rsid w:val="00DC6DFD"/>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F2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0A41"/>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5F0F"/>
    <w:rsid w:val="00EB71EA"/>
    <w:rsid w:val="00EB7BFD"/>
    <w:rsid w:val="00EC08EA"/>
    <w:rsid w:val="00EC0A1C"/>
    <w:rsid w:val="00EC23B0"/>
    <w:rsid w:val="00EC27C6"/>
    <w:rsid w:val="00EC29A7"/>
    <w:rsid w:val="00EC2F7B"/>
    <w:rsid w:val="00EC32BB"/>
    <w:rsid w:val="00EC36BF"/>
    <w:rsid w:val="00EC4207"/>
    <w:rsid w:val="00EC4505"/>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473F"/>
    <w:rsid w:val="00F24B2A"/>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42D"/>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1B39"/>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66E"/>
    <w:rsid w:val="00F70F6A"/>
    <w:rsid w:val="00F71F69"/>
    <w:rsid w:val="00F72AFA"/>
    <w:rsid w:val="00F72B72"/>
    <w:rsid w:val="00F72B7D"/>
    <w:rsid w:val="00F72CEC"/>
    <w:rsid w:val="00F74BB9"/>
    <w:rsid w:val="00F75496"/>
    <w:rsid w:val="00F75582"/>
    <w:rsid w:val="00F76EFA"/>
    <w:rsid w:val="00F774C7"/>
    <w:rsid w:val="00F7751F"/>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5EC6"/>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0AFB"/>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uiPriority w:val="99"/>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62</TotalTime>
  <Pages>4</Pages>
  <Words>2010</Words>
  <Characters>10576</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12561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4</cp:revision>
  <cp:lastPrinted>2008-01-31T16:09:00Z</cp:lastPrinted>
  <dcterms:created xsi:type="dcterms:W3CDTF">2024-02-16T07:20:00Z</dcterms:created>
  <dcterms:modified xsi:type="dcterms:W3CDTF">2024-02-18T07:50:00Z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